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30EB4" w14:textId="77777777" w:rsidR="00BA2679" w:rsidRDefault="001D6E00">
      <w:pPr>
        <w:rPr>
          <w:b/>
          <w:bCs/>
          <w:sz w:val="32"/>
          <w:szCs w:val="32"/>
        </w:rPr>
      </w:pPr>
      <w:r>
        <w:rPr>
          <w:b/>
          <w:bCs/>
          <w:sz w:val="32"/>
          <w:szCs w:val="32"/>
        </w:rPr>
        <w:t xml:space="preserve">Häfele passt sein Klappenbeschlag-Sortiment </w:t>
      </w:r>
    </w:p>
    <w:p w14:paraId="2FE7917B" w14:textId="03A7B3EF" w:rsidR="0081490C" w:rsidRDefault="001D6E00">
      <w:pPr>
        <w:rPr>
          <w:b/>
          <w:bCs/>
          <w:sz w:val="32"/>
          <w:szCs w:val="32"/>
        </w:rPr>
      </w:pPr>
      <w:r>
        <w:rPr>
          <w:b/>
          <w:bCs/>
          <w:sz w:val="32"/>
          <w:szCs w:val="32"/>
        </w:rPr>
        <w:t>an Marktumfeld an</w:t>
      </w:r>
    </w:p>
    <w:p w14:paraId="6C08A4C9" w14:textId="77777777" w:rsidR="00B67CA7" w:rsidRPr="00B67CA7" w:rsidRDefault="00B67CA7">
      <w:pPr>
        <w:rPr>
          <w:b/>
          <w:bCs/>
          <w:sz w:val="20"/>
          <w:szCs w:val="20"/>
        </w:rPr>
      </w:pP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751ABF" w14:paraId="1060C80B" w14:textId="77777777">
        <w:trPr>
          <w:jc w:val="center"/>
        </w:trPr>
        <w:tc>
          <w:tcPr>
            <w:tcW w:w="5000" w:type="pct"/>
            <w:tcBorders>
              <w:top w:val="nil"/>
              <w:left w:val="nil"/>
              <w:bottom w:val="nil"/>
              <w:right w:val="nil"/>
            </w:tcBorders>
            <w:tcMar>
              <w:top w:w="0" w:type="dxa"/>
              <w:left w:w="0" w:type="dxa"/>
              <w:bottom w:w="0" w:type="dxa"/>
              <w:right w:w="227" w:type="dxa"/>
            </w:tcMar>
          </w:tcPr>
          <w:p w14:paraId="59A45514" w14:textId="77777777" w:rsidR="00751ABF" w:rsidRDefault="001D6E00">
            <w:pPr>
              <w:rPr>
                <w:sz w:val="18"/>
                <w:szCs w:val="18"/>
              </w:rPr>
            </w:pPr>
            <w:r>
              <w:rPr>
                <w:noProof/>
                <w:sz w:val="18"/>
                <w:szCs w:val="18"/>
              </w:rPr>
              <w:drawing>
                <wp:inline distT="0" distB="0" distL="0" distR="0" wp14:anchorId="5467BF96" wp14:editId="1D3B3688">
                  <wp:extent cx="4541520" cy="3027921"/>
                  <wp:effectExtent l="0" t="0" r="0" b="127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a:srcRect/>
                          <a:stretch>
                            <a:fillRect/>
                          </a:stretch>
                        </pic:blipFill>
                        <pic:spPr>
                          <a:xfrm>
                            <a:off x="0" y="0"/>
                            <a:ext cx="4550192" cy="3033702"/>
                          </a:xfrm>
                          <a:prstGeom prst="rect">
                            <a:avLst/>
                          </a:prstGeom>
                        </pic:spPr>
                      </pic:pic>
                    </a:graphicData>
                  </a:graphic>
                </wp:inline>
              </w:drawing>
            </w:r>
          </w:p>
        </w:tc>
      </w:tr>
    </w:tbl>
    <w:p w14:paraId="6BE7176C" w14:textId="77777777" w:rsidR="00751ABF" w:rsidRDefault="001D6E00">
      <w:pPr>
        <w:rPr>
          <w:sz w:val="8"/>
          <w:szCs w:val="8"/>
        </w:rPr>
      </w:pPr>
      <w:r>
        <w:rPr>
          <w:sz w:val="8"/>
          <w:szCs w:val="8"/>
        </w:rPr>
        <w:br/>
      </w:r>
    </w:p>
    <w:tbl>
      <w:tblPr>
        <w:tblStyle w:val="TabelleEinfach1"/>
        <w:tblW w:w="5114" w:type="pct"/>
        <w:tblLayout w:type="fixed"/>
        <w:tblCellMar>
          <w:left w:w="0" w:type="dxa"/>
          <w:right w:w="227" w:type="dxa"/>
        </w:tblCellMar>
        <w:tblLook w:val="04A0" w:firstRow="1" w:lastRow="0" w:firstColumn="1" w:lastColumn="0" w:noHBand="0" w:noVBand="1"/>
      </w:tblPr>
      <w:tblGrid>
        <w:gridCol w:w="3413"/>
        <w:gridCol w:w="3413"/>
        <w:gridCol w:w="3148"/>
      </w:tblGrid>
      <w:tr w:rsidR="00751ABF" w14:paraId="1E6165F3" w14:textId="77777777" w:rsidTr="0081490C">
        <w:tc>
          <w:tcPr>
            <w:tcW w:w="3422" w:type="pct"/>
            <w:gridSpan w:val="2"/>
            <w:tcBorders>
              <w:top w:val="nil"/>
              <w:left w:val="nil"/>
              <w:bottom w:val="nil"/>
              <w:right w:val="nil"/>
            </w:tcBorders>
            <w:tcMar>
              <w:top w:w="0" w:type="dxa"/>
              <w:left w:w="0" w:type="dxa"/>
              <w:bottom w:w="0" w:type="dxa"/>
              <w:right w:w="227" w:type="dxa"/>
            </w:tcMar>
          </w:tcPr>
          <w:p w14:paraId="1B7A8ABD" w14:textId="77777777" w:rsidR="00751ABF" w:rsidRDefault="001D6E00">
            <w:pPr>
              <w:spacing w:after="240"/>
              <w:rPr>
                <w:sz w:val="20"/>
                <w:szCs w:val="20"/>
              </w:rPr>
            </w:pPr>
            <w:r>
              <w:rPr>
                <w:i/>
                <w:iCs/>
                <w:sz w:val="20"/>
                <w:szCs w:val="20"/>
              </w:rPr>
              <w:t xml:space="preserve">Auf Basis einer wirtschaftlichen Neubewertung hat Häfele entschieden, die weitere Markteinführung der Free Slim Produktfamilie, einschließlich des Free Slim </w:t>
            </w:r>
            <w:proofErr w:type="spellStart"/>
            <w:r>
              <w:rPr>
                <w:i/>
                <w:iCs/>
                <w:sz w:val="20"/>
                <w:szCs w:val="20"/>
              </w:rPr>
              <w:t>flap</w:t>
            </w:r>
            <w:proofErr w:type="spellEnd"/>
            <w:r>
              <w:rPr>
                <w:i/>
                <w:iCs/>
                <w:sz w:val="20"/>
                <w:szCs w:val="20"/>
              </w:rPr>
              <w:t xml:space="preserve">, weltweit zu pausieren. In Deutschland ist der bereits eingeführte Free Slim </w:t>
            </w:r>
            <w:proofErr w:type="spellStart"/>
            <w:r>
              <w:rPr>
                <w:i/>
                <w:iCs/>
                <w:sz w:val="20"/>
                <w:szCs w:val="20"/>
              </w:rPr>
              <w:t>flap</w:t>
            </w:r>
            <w:proofErr w:type="spellEnd"/>
            <w:r>
              <w:rPr>
                <w:i/>
                <w:iCs/>
                <w:sz w:val="20"/>
                <w:szCs w:val="20"/>
              </w:rPr>
              <w:t xml:space="preserve"> von dieser Entscheidung unberührt und verbleibt im Markt.</w:t>
            </w:r>
          </w:p>
          <w:p w14:paraId="47293BEB" w14:textId="77777777" w:rsidR="00751ABF" w:rsidRDefault="001D6E00">
            <w:pPr>
              <w:spacing w:after="240"/>
              <w:rPr>
                <w:sz w:val="20"/>
                <w:szCs w:val="20"/>
              </w:rPr>
            </w:pPr>
            <w:r>
              <w:rPr>
                <w:sz w:val="20"/>
                <w:szCs w:val="20"/>
              </w:rPr>
              <w:t xml:space="preserve">Entwickelt hat Häfele die neue Klappenbeschlagfamilie Free Slim zusammen mit der Firma </w:t>
            </w:r>
            <w:proofErr w:type="spellStart"/>
            <w:r>
              <w:rPr>
                <w:sz w:val="20"/>
                <w:szCs w:val="20"/>
              </w:rPr>
              <w:t>Kesseböhmer</w:t>
            </w:r>
            <w:proofErr w:type="spellEnd"/>
            <w:r>
              <w:rPr>
                <w:sz w:val="20"/>
                <w:szCs w:val="20"/>
              </w:rPr>
              <w:t xml:space="preserve">. Mit dem Free Slim </w:t>
            </w:r>
            <w:proofErr w:type="spellStart"/>
            <w:r>
              <w:rPr>
                <w:sz w:val="20"/>
                <w:szCs w:val="20"/>
              </w:rPr>
              <w:t>flap</w:t>
            </w:r>
            <w:proofErr w:type="spellEnd"/>
            <w:r>
              <w:rPr>
                <w:sz w:val="20"/>
                <w:szCs w:val="20"/>
              </w:rPr>
              <w:t xml:space="preserve"> wurde das erste Produkt bereits in ausgewählten Märkten eingeführt. Für die weiteren Varianten der Free Slim Produktfamilie – </w:t>
            </w:r>
            <w:proofErr w:type="spellStart"/>
            <w:r>
              <w:rPr>
                <w:sz w:val="20"/>
                <w:szCs w:val="20"/>
              </w:rPr>
              <w:t>fold</w:t>
            </w:r>
            <w:proofErr w:type="spellEnd"/>
            <w:r>
              <w:rPr>
                <w:sz w:val="20"/>
                <w:szCs w:val="20"/>
              </w:rPr>
              <w:t xml:space="preserve">, swing und </w:t>
            </w:r>
            <w:proofErr w:type="spellStart"/>
            <w:r>
              <w:rPr>
                <w:sz w:val="20"/>
                <w:szCs w:val="20"/>
              </w:rPr>
              <w:t>up</w:t>
            </w:r>
            <w:proofErr w:type="spellEnd"/>
            <w:r>
              <w:rPr>
                <w:sz w:val="20"/>
                <w:szCs w:val="20"/>
              </w:rPr>
              <w:t xml:space="preserve"> – hat Häfele in den vergangenen Monaten alle wesentlichen Erkenntnisse aus der Vorbereitung der Serienproduktion zusammengeführt und einer umfassenden wirtschaftlichen Neubewertung unterzogen.</w:t>
            </w:r>
          </w:p>
          <w:p w14:paraId="13EC763F" w14:textId="77777777" w:rsidR="00751ABF" w:rsidRDefault="001D6E00">
            <w:pPr>
              <w:spacing w:after="240"/>
              <w:rPr>
                <w:sz w:val="20"/>
                <w:szCs w:val="20"/>
              </w:rPr>
            </w:pPr>
            <w:r>
              <w:rPr>
                <w:b/>
                <w:bCs/>
                <w:sz w:val="20"/>
                <w:szCs w:val="20"/>
              </w:rPr>
              <w:t>Herausforderndes Marktumfeld und zurückhaltende Investitionsentscheidungen</w:t>
            </w:r>
          </w:p>
          <w:p w14:paraId="71811A7D" w14:textId="77777777" w:rsidR="00751ABF" w:rsidRDefault="001D6E00">
            <w:pPr>
              <w:spacing w:after="240"/>
              <w:rPr>
                <w:sz w:val="20"/>
                <w:szCs w:val="20"/>
              </w:rPr>
            </w:pPr>
            <w:r>
              <w:rPr>
                <w:sz w:val="20"/>
                <w:szCs w:val="20"/>
              </w:rPr>
              <w:t>Grundlage dieser Neubewertung sind deutlich veränderte wirtschaftliche Rahmenbedingungen, verschärft durch Preissteigerungen bei Rohstoffen und Energie. Die Branche befindet sich immer noch in einem herausfordernden Marktumfeld. Investitionsentscheidungen werden zurückhaltender getroffen und die für eine wirtschaftlich tragfähige Markteinführung erforderliche Bereitschaft, in innovative Premiumprodukte zu investieren, ist derzeit nicht in ausreichendem Umfang gegeben. Vor diesem Hintergrund hat Häfele beschlossen, die weitere Markteinführung der Free Slim Produktfamilie zu pausieren.</w:t>
            </w:r>
          </w:p>
          <w:p w14:paraId="00E211D1" w14:textId="77777777" w:rsidR="00751ABF" w:rsidRDefault="001D6E00">
            <w:pPr>
              <w:spacing w:after="240"/>
              <w:rPr>
                <w:sz w:val="20"/>
                <w:szCs w:val="20"/>
              </w:rPr>
            </w:pPr>
            <w:r>
              <w:rPr>
                <w:b/>
                <w:bCs/>
                <w:sz w:val="20"/>
                <w:szCs w:val="20"/>
              </w:rPr>
              <w:lastRenderedPageBreak/>
              <w:t>Entscheidung aus unternehmerischer Verantwortung</w:t>
            </w:r>
          </w:p>
          <w:p w14:paraId="7BD241AF" w14:textId="77777777" w:rsidR="00751ABF" w:rsidRDefault="001D6E00">
            <w:pPr>
              <w:spacing w:after="240"/>
              <w:rPr>
                <w:sz w:val="20"/>
                <w:szCs w:val="20"/>
              </w:rPr>
            </w:pPr>
            <w:r>
              <w:rPr>
                <w:sz w:val="20"/>
                <w:szCs w:val="20"/>
              </w:rPr>
              <w:t>„Die Entscheidung folgt unserem Anspruch einer verantwortungsvollen Unternehmensführung. Innovation braucht den Mut zu investieren – genauso braucht es die Konsequenz, Investitionsentscheidungen an veränderten Marktrealitäten und belastbaren wirtschaftlichen Erkenntnissen neu auszurichten. Unsere Ambition bleibt dabei unverändert. Was wir anpassen, sind nicht unsere Ziele, sondern der richtige Zeitpunkt und der richtige Weg, sie wirtschaftlich erfolgreich zu erreichen“, sagt Gregor Riekena, CEO der Häfele Gruppe.</w:t>
            </w:r>
          </w:p>
          <w:p w14:paraId="4C2ED0B5" w14:textId="77777777" w:rsidR="00751ABF" w:rsidRDefault="001D6E00">
            <w:pPr>
              <w:spacing w:after="240"/>
              <w:rPr>
                <w:sz w:val="20"/>
                <w:szCs w:val="20"/>
              </w:rPr>
            </w:pPr>
            <w:r>
              <w:rPr>
                <w:b/>
                <w:bCs/>
                <w:sz w:val="20"/>
                <w:szCs w:val="20"/>
              </w:rPr>
              <w:t>Bleibender strategischer Wert</w:t>
            </w:r>
          </w:p>
          <w:p w14:paraId="3B0997FB" w14:textId="1338DC3D" w:rsidR="00751ABF" w:rsidRDefault="001D6E00">
            <w:pPr>
              <w:spacing w:after="240"/>
              <w:rPr>
                <w:sz w:val="20"/>
                <w:szCs w:val="20"/>
              </w:rPr>
            </w:pPr>
            <w:r>
              <w:rPr>
                <w:sz w:val="20"/>
                <w:szCs w:val="20"/>
              </w:rPr>
              <w:t>Innovation gehört seit jeher zum Selbstverständnis des 1923 gegründeten, global agierenden Spezialisten für intelligente Beschlagtechnik, elektronische Schließsysteme sowie Beleuchtung und Vernetzung. Gemeinsam mit seinen Partnern entwickelt Häfele ressourcenschonende, multifunktionale Lösungen, die seinen Kunden aus Handwerk, Möbelindustrie, Handel und Architektur einen echten Nutzen bieten und das Unternehmen langfristig stärken. Die im Projekt entstandenen Entwicklungen, Patente, Produktionskompetenzen und das aufgebaute Know-how bleiben daher ein bedeutender strategischer Wert für Häfele. Sie erweitern die technologische Kompetenz und schaffen Optionen für die Zukunft.</w:t>
            </w:r>
            <w:r>
              <w:rPr>
                <w:sz w:val="20"/>
                <w:szCs w:val="20"/>
              </w:rPr>
              <w:br/>
            </w:r>
            <w:r>
              <w:rPr>
                <w:sz w:val="20"/>
                <w:szCs w:val="20"/>
              </w:rPr>
              <w:br/>
            </w:r>
            <w:r w:rsidR="0081490C" w:rsidRPr="0081490C">
              <w:rPr>
                <w:rFonts w:eastAsia="Arial"/>
                <w:sz w:val="20"/>
                <w:szCs w:val="20"/>
              </w:rPr>
              <w:t>Nagold, im September 2026</w:t>
            </w:r>
            <w:r w:rsidR="0081490C">
              <w:rPr>
                <w:rFonts w:eastAsia="Arial"/>
              </w:rPr>
              <w:br/>
            </w:r>
            <w:r>
              <w:rPr>
                <w:sz w:val="20"/>
                <w:szCs w:val="20"/>
              </w:rPr>
              <w:t>Abdruck honorarfrei / Beleg erbeten</w:t>
            </w:r>
          </w:p>
          <w:p w14:paraId="7A18450F" w14:textId="77777777" w:rsidR="00751ABF" w:rsidRDefault="001D6E00">
            <w:pPr>
              <w:rPr>
                <w:sz w:val="20"/>
                <w:szCs w:val="20"/>
              </w:rPr>
            </w:pPr>
            <w:r>
              <w:rPr>
                <w:sz w:val="20"/>
                <w:szCs w:val="20"/>
              </w:rPr>
              <w:t> </w:t>
            </w:r>
          </w:p>
        </w:tc>
        <w:tc>
          <w:tcPr>
            <w:tcW w:w="1578" w:type="pct"/>
            <w:tcBorders>
              <w:top w:val="nil"/>
              <w:left w:val="nil"/>
              <w:bottom w:val="nil"/>
              <w:right w:val="nil"/>
            </w:tcBorders>
            <w:tcMar>
              <w:top w:w="0" w:type="dxa"/>
              <w:left w:w="0" w:type="dxa"/>
              <w:bottom w:w="0" w:type="dxa"/>
              <w:right w:w="227" w:type="dxa"/>
            </w:tcMar>
          </w:tcPr>
          <w:p w14:paraId="101E383A" w14:textId="5DDE20BE" w:rsidR="00751ABF" w:rsidRPr="0081490C" w:rsidRDefault="001D6E00" w:rsidP="0081490C">
            <w:pPr>
              <w:spacing w:after="240"/>
              <w:ind w:right="-450"/>
              <w:rPr>
                <w:b/>
                <w:bCs/>
                <w:sz w:val="20"/>
                <w:szCs w:val="20"/>
              </w:rPr>
            </w:pPr>
            <w:r>
              <w:rPr>
                <w:b/>
                <w:bCs/>
                <w:sz w:val="20"/>
                <w:szCs w:val="20"/>
              </w:rPr>
              <w:lastRenderedPageBreak/>
              <w:t>Ansprechpartner</w:t>
            </w:r>
            <w:r w:rsidR="0081490C">
              <w:rPr>
                <w:b/>
                <w:bCs/>
                <w:sz w:val="20"/>
                <w:szCs w:val="20"/>
              </w:rPr>
              <w:t>in</w:t>
            </w:r>
            <w:r>
              <w:rPr>
                <w:b/>
                <w:bCs/>
                <w:sz w:val="20"/>
                <w:szCs w:val="20"/>
              </w:rPr>
              <w:t xml:space="preserve"> </w:t>
            </w:r>
            <w:r w:rsidR="0081490C">
              <w:rPr>
                <w:b/>
                <w:bCs/>
                <w:sz w:val="20"/>
                <w:szCs w:val="20"/>
              </w:rPr>
              <w:br/>
            </w:r>
            <w:r>
              <w:rPr>
                <w:b/>
                <w:bCs/>
                <w:sz w:val="20"/>
                <w:szCs w:val="20"/>
              </w:rPr>
              <w:t>für Journalisten:</w:t>
            </w:r>
            <w:r>
              <w:rPr>
                <w:b/>
                <w:bCs/>
                <w:sz w:val="20"/>
                <w:szCs w:val="20"/>
              </w:rPr>
              <w:br/>
            </w:r>
            <w:r>
              <w:rPr>
                <w:sz w:val="20"/>
                <w:szCs w:val="20"/>
              </w:rPr>
              <w:t>Susanne Dubbert</w:t>
            </w:r>
            <w:r>
              <w:rPr>
                <w:sz w:val="20"/>
                <w:szCs w:val="20"/>
              </w:rPr>
              <w:br/>
              <w:t>bering*kopal GbR, Büro für Kommunikation</w:t>
            </w:r>
            <w:r>
              <w:rPr>
                <w:sz w:val="20"/>
                <w:szCs w:val="20"/>
              </w:rPr>
              <w:br/>
              <w:t>T + 49 (0) 711 74 51 759-13</w:t>
            </w:r>
            <w:r>
              <w:rPr>
                <w:sz w:val="20"/>
                <w:szCs w:val="20"/>
              </w:rPr>
              <w:br/>
              <w:t>susanne.dubbert@bering-kopal.de</w:t>
            </w:r>
            <w:r>
              <w:rPr>
                <w:sz w:val="20"/>
                <w:szCs w:val="20"/>
              </w:rPr>
              <w:br/>
              <w:t>www.bering-kopal.de</w:t>
            </w:r>
          </w:p>
          <w:p w14:paraId="725FD292" w14:textId="77777777" w:rsidR="00751ABF" w:rsidRDefault="001D6E00">
            <w:pPr>
              <w:spacing w:after="240"/>
              <w:rPr>
                <w:sz w:val="20"/>
                <w:szCs w:val="20"/>
              </w:rPr>
            </w:pPr>
            <w:r>
              <w:rPr>
                <w:b/>
                <w:bCs/>
                <w:sz w:val="20"/>
                <w:szCs w:val="20"/>
              </w:rPr>
              <w:t>Ansprechpartnerin im Unternehmen:</w:t>
            </w:r>
            <w:r>
              <w:rPr>
                <w:b/>
                <w:bCs/>
                <w:sz w:val="20"/>
                <w:szCs w:val="20"/>
              </w:rPr>
              <w:br/>
            </w:r>
            <w:r>
              <w:rPr>
                <w:sz w:val="20"/>
                <w:szCs w:val="20"/>
              </w:rPr>
              <w:t>Sarah Grünler</w:t>
            </w:r>
            <w:r>
              <w:rPr>
                <w:sz w:val="20"/>
                <w:szCs w:val="20"/>
              </w:rPr>
              <w:br/>
              <w:t>Senior Corporate Communications Manager</w:t>
            </w:r>
            <w:r>
              <w:rPr>
                <w:sz w:val="20"/>
                <w:szCs w:val="20"/>
              </w:rPr>
              <w:br/>
              <w:t>Häfele SE &amp; Co KG</w:t>
            </w:r>
            <w:r>
              <w:rPr>
                <w:sz w:val="20"/>
                <w:szCs w:val="20"/>
              </w:rPr>
              <w:br/>
              <w:t>Tel.: +49 (0)7452 95-510</w:t>
            </w:r>
            <w:r>
              <w:rPr>
                <w:sz w:val="20"/>
                <w:szCs w:val="20"/>
              </w:rPr>
              <w:br/>
              <w:t>Mobil: +49 160 97871786</w:t>
            </w:r>
            <w:r>
              <w:rPr>
                <w:sz w:val="20"/>
                <w:szCs w:val="20"/>
              </w:rPr>
              <w:br/>
              <w:t>sarah.gruenler@haefele.de</w:t>
            </w:r>
          </w:p>
          <w:p w14:paraId="611E3282" w14:textId="77777777" w:rsidR="00751ABF" w:rsidRDefault="001D6E00">
            <w:pPr>
              <w:spacing w:after="240"/>
              <w:rPr>
                <w:sz w:val="20"/>
                <w:szCs w:val="20"/>
              </w:rPr>
            </w:pPr>
            <w:r>
              <w:rPr>
                <w:sz w:val="20"/>
                <w:szCs w:val="20"/>
              </w:rPr>
              <w:t> </w:t>
            </w:r>
          </w:p>
          <w:p w14:paraId="5E848EA6" w14:textId="77777777" w:rsidR="00751ABF" w:rsidRDefault="001D6E00">
            <w:pPr>
              <w:rPr>
                <w:sz w:val="20"/>
                <w:szCs w:val="20"/>
              </w:rPr>
            </w:pPr>
            <w:r>
              <w:rPr>
                <w:sz w:val="20"/>
                <w:szCs w:val="20"/>
              </w:rPr>
              <w:t> </w:t>
            </w:r>
          </w:p>
        </w:tc>
      </w:tr>
      <w:tr w:rsidR="00751ABF" w14:paraId="7EEEDF53" w14:textId="77777777" w:rsidTr="0081490C">
        <w:trPr>
          <w:gridAfter w:val="1"/>
          <w:wAfter w:w="1578" w:type="pct"/>
        </w:trPr>
        <w:tc>
          <w:tcPr>
            <w:tcW w:w="1711" w:type="pct"/>
            <w:tcBorders>
              <w:top w:val="nil"/>
              <w:left w:val="nil"/>
              <w:bottom w:val="nil"/>
              <w:right w:val="nil"/>
            </w:tcBorders>
            <w:tcMar>
              <w:top w:w="0" w:type="dxa"/>
              <w:left w:w="0" w:type="dxa"/>
              <w:bottom w:w="0" w:type="dxa"/>
              <w:right w:w="227" w:type="dxa"/>
            </w:tcMar>
          </w:tcPr>
          <w:p w14:paraId="1990E77B" w14:textId="77777777" w:rsidR="00751ABF" w:rsidRDefault="00751ABF">
            <w:pPr>
              <w:rPr>
                <w:sz w:val="20"/>
                <w:szCs w:val="20"/>
              </w:rPr>
            </w:pPr>
          </w:p>
        </w:tc>
        <w:tc>
          <w:tcPr>
            <w:tcW w:w="1711" w:type="pct"/>
            <w:tcBorders>
              <w:top w:val="nil"/>
              <w:left w:val="nil"/>
              <w:bottom w:val="nil"/>
              <w:right w:val="nil"/>
            </w:tcBorders>
            <w:tcMar>
              <w:top w:w="0" w:type="dxa"/>
              <w:left w:w="0" w:type="dxa"/>
              <w:bottom w:w="0" w:type="dxa"/>
              <w:right w:w="227" w:type="dxa"/>
            </w:tcMar>
          </w:tcPr>
          <w:p w14:paraId="670D291B" w14:textId="77777777" w:rsidR="00751ABF" w:rsidRDefault="00751ABF">
            <w:pPr>
              <w:rPr>
                <w:sz w:val="20"/>
                <w:szCs w:val="20"/>
              </w:rPr>
            </w:pPr>
          </w:p>
        </w:tc>
      </w:tr>
    </w:tbl>
    <w:p w14:paraId="2CFA7049" w14:textId="77777777" w:rsidR="00751ABF" w:rsidRDefault="001D6E00">
      <w:r>
        <w:br w:type="page"/>
      </w:r>
    </w:p>
    <w:p w14:paraId="1EB2612F" w14:textId="77777777" w:rsidR="00751ABF" w:rsidRDefault="001D6E00">
      <w:pPr>
        <w:spacing w:line="240" w:lineRule="auto"/>
        <w:rPr>
          <w:sz w:val="17"/>
          <w:szCs w:val="17"/>
        </w:rPr>
      </w:pPr>
      <w:r>
        <w:rPr>
          <w:b/>
          <w:bCs/>
          <w:sz w:val="17"/>
          <w:szCs w:val="17"/>
        </w:rPr>
        <w:lastRenderedPageBreak/>
        <w:t>1</w:t>
      </w:r>
      <w:r>
        <w:rPr>
          <w:sz w:val="17"/>
          <w:szCs w:val="17"/>
        </w:rPr>
        <w:t xml:space="preserve"> Der Free Slim </w:t>
      </w:r>
      <w:proofErr w:type="spellStart"/>
      <w:r>
        <w:rPr>
          <w:sz w:val="17"/>
          <w:szCs w:val="17"/>
        </w:rPr>
        <w:t>flap</w:t>
      </w:r>
      <w:proofErr w:type="spellEnd"/>
      <w:r>
        <w:rPr>
          <w:sz w:val="17"/>
          <w:szCs w:val="17"/>
        </w:rPr>
        <w:t xml:space="preserve"> bleibt im deutschen Markt weiterhin verfügbar. Foto: Häfele</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751ABF" w14:paraId="65AA8BD3" w14:textId="77777777">
        <w:tc>
          <w:tcPr>
            <w:tcW w:w="2444" w:type="pct"/>
            <w:tcBorders>
              <w:top w:val="nil"/>
              <w:left w:val="nil"/>
              <w:bottom w:val="nil"/>
              <w:right w:val="nil"/>
            </w:tcBorders>
            <w:tcMar>
              <w:top w:w="0" w:type="dxa"/>
              <w:left w:w="0" w:type="dxa"/>
              <w:bottom w:w="0" w:type="dxa"/>
              <w:right w:w="0" w:type="dxa"/>
            </w:tcMar>
          </w:tcPr>
          <w:p w14:paraId="3C47188C" w14:textId="77777777" w:rsidR="00751ABF" w:rsidRDefault="001D6E00">
            <w:pPr>
              <w:keepNext/>
              <w:keepLines/>
              <w:spacing w:line="240" w:lineRule="auto"/>
              <w:rPr>
                <w:sz w:val="14"/>
                <w:szCs w:val="14"/>
              </w:rPr>
            </w:pPr>
            <w:r>
              <w:rPr>
                <w:sz w:val="14"/>
                <w:szCs w:val="14"/>
              </w:rPr>
              <w:t>1.</w:t>
            </w:r>
          </w:p>
        </w:tc>
        <w:tc>
          <w:tcPr>
            <w:tcW w:w="112" w:type="pct"/>
            <w:tcBorders>
              <w:top w:val="nil"/>
              <w:left w:val="nil"/>
              <w:bottom w:val="nil"/>
              <w:right w:val="nil"/>
            </w:tcBorders>
            <w:tcMar>
              <w:top w:w="0" w:type="dxa"/>
              <w:left w:w="0" w:type="dxa"/>
              <w:bottom w:w="0" w:type="dxa"/>
              <w:right w:w="0" w:type="dxa"/>
            </w:tcMar>
          </w:tcPr>
          <w:p w14:paraId="0E858FD9" w14:textId="77777777" w:rsidR="00751ABF" w:rsidRDefault="00751ABF">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34EC3B45" w14:textId="77777777" w:rsidR="00751ABF" w:rsidRDefault="00751ABF">
            <w:pPr>
              <w:keepNext/>
              <w:keepLines/>
              <w:spacing w:line="240" w:lineRule="auto"/>
              <w:rPr>
                <w:sz w:val="14"/>
                <w:szCs w:val="14"/>
              </w:rPr>
            </w:pPr>
          </w:p>
        </w:tc>
      </w:tr>
      <w:tr w:rsidR="00751ABF" w14:paraId="0795BC38"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AC2FB9C" w14:textId="77777777" w:rsidR="00751ABF" w:rsidRDefault="001D6E00">
            <w:pPr>
              <w:keepNext/>
              <w:keepLines/>
              <w:spacing w:line="240" w:lineRule="auto"/>
              <w:rPr>
                <w:sz w:val="14"/>
                <w:szCs w:val="14"/>
              </w:rPr>
            </w:pPr>
            <w:r>
              <w:rPr>
                <w:noProof/>
                <w:sz w:val="14"/>
                <w:szCs w:val="14"/>
              </w:rPr>
              <w:drawing>
                <wp:inline distT="0" distB="0" distL="0" distR="0" wp14:anchorId="13778E36" wp14:editId="6C975B8C">
                  <wp:extent cx="2684780"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7"/>
                          <a:srcRect/>
                          <a:stretch>
                            <a:fillRect/>
                          </a:stretch>
                        </pic:blipFill>
                        <pic:spPr>
                          <a:xfrm>
                            <a:off x="0" y="0"/>
                            <a:ext cx="268478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053B8756" w14:textId="77777777" w:rsidR="00751ABF" w:rsidRDefault="00751ABF">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57C3A4CA" w14:textId="77777777" w:rsidR="00751ABF" w:rsidRDefault="00751ABF">
            <w:pPr>
              <w:keepNext/>
              <w:keepLines/>
              <w:spacing w:line="240" w:lineRule="auto"/>
              <w:rPr>
                <w:sz w:val="17"/>
                <w:szCs w:val="17"/>
              </w:rPr>
            </w:pPr>
          </w:p>
        </w:tc>
      </w:tr>
      <w:tr w:rsidR="00751ABF" w14:paraId="03AC8384" w14:textId="77777777">
        <w:tc>
          <w:tcPr>
            <w:tcW w:w="2444" w:type="pct"/>
            <w:tcBorders>
              <w:top w:val="nil"/>
              <w:left w:val="nil"/>
              <w:bottom w:val="nil"/>
              <w:right w:val="nil"/>
            </w:tcBorders>
            <w:tcMar>
              <w:top w:w="0" w:type="dxa"/>
              <w:left w:w="0" w:type="dxa"/>
              <w:bottom w:w="0" w:type="dxa"/>
              <w:right w:w="0" w:type="dxa"/>
            </w:tcMar>
          </w:tcPr>
          <w:p w14:paraId="166253DD" w14:textId="77777777" w:rsidR="00751ABF" w:rsidRDefault="00751ABF">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5537FC82" w14:textId="77777777" w:rsidR="00751ABF" w:rsidRDefault="00751ABF">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5FDEDC0B" w14:textId="77777777" w:rsidR="00751ABF" w:rsidRDefault="00751ABF">
            <w:pPr>
              <w:keepNext/>
              <w:keepLines/>
              <w:spacing w:line="240" w:lineRule="auto"/>
              <w:rPr>
                <w:sz w:val="17"/>
                <w:szCs w:val="17"/>
              </w:rPr>
            </w:pPr>
          </w:p>
        </w:tc>
      </w:tr>
      <w:tr w:rsidR="00751ABF" w14:paraId="23C54B03" w14:textId="77777777">
        <w:tc>
          <w:tcPr>
            <w:tcW w:w="2444" w:type="pct"/>
            <w:tcBorders>
              <w:top w:val="nil"/>
              <w:left w:val="nil"/>
              <w:bottom w:val="nil"/>
              <w:right w:val="nil"/>
            </w:tcBorders>
            <w:tcMar>
              <w:top w:w="0" w:type="dxa"/>
              <w:left w:w="0" w:type="dxa"/>
              <w:bottom w:w="0" w:type="dxa"/>
              <w:right w:w="0" w:type="dxa"/>
            </w:tcMar>
          </w:tcPr>
          <w:p w14:paraId="0C3E198D" w14:textId="77777777" w:rsidR="00751ABF" w:rsidRDefault="00751ABF">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4566EB59" w14:textId="77777777" w:rsidR="00751ABF" w:rsidRDefault="00751ABF">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185F86DB" w14:textId="77777777" w:rsidR="00751ABF" w:rsidRDefault="00751ABF">
            <w:pPr>
              <w:keepNext/>
              <w:keepLines/>
              <w:spacing w:line="240" w:lineRule="auto"/>
              <w:rPr>
                <w:sz w:val="17"/>
                <w:szCs w:val="17"/>
              </w:rPr>
            </w:pPr>
          </w:p>
        </w:tc>
      </w:tr>
      <w:tr w:rsidR="00751ABF" w14:paraId="3288CE20" w14:textId="77777777">
        <w:tc>
          <w:tcPr>
            <w:tcW w:w="2444" w:type="pct"/>
            <w:tcBorders>
              <w:top w:val="nil"/>
              <w:left w:val="nil"/>
              <w:bottom w:val="nil"/>
              <w:right w:val="nil"/>
            </w:tcBorders>
            <w:tcMar>
              <w:top w:w="0" w:type="dxa"/>
              <w:left w:w="0" w:type="dxa"/>
              <w:bottom w:w="0" w:type="dxa"/>
              <w:right w:w="0" w:type="dxa"/>
            </w:tcMar>
          </w:tcPr>
          <w:p w14:paraId="62DB888E" w14:textId="77777777" w:rsidR="00751ABF" w:rsidRDefault="00751ABF">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1B12A0F4" w14:textId="77777777" w:rsidR="00751ABF" w:rsidRDefault="00751ABF">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34B583AA" w14:textId="77777777" w:rsidR="00751ABF" w:rsidRDefault="00751ABF">
            <w:pPr>
              <w:keepNext/>
              <w:keepLines/>
              <w:spacing w:line="240" w:lineRule="auto"/>
              <w:rPr>
                <w:sz w:val="17"/>
                <w:szCs w:val="17"/>
              </w:rPr>
            </w:pPr>
          </w:p>
        </w:tc>
      </w:tr>
    </w:tbl>
    <w:p w14:paraId="45587266" w14:textId="77777777" w:rsidR="00751ABF" w:rsidRDefault="001D6E00">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751ABF" w14:paraId="3DC74D0E" w14:textId="77777777">
        <w:tc>
          <w:tcPr>
            <w:tcW w:w="3500" w:type="pct"/>
            <w:gridSpan w:val="2"/>
            <w:tcBorders>
              <w:top w:val="nil"/>
              <w:left w:val="nil"/>
              <w:bottom w:val="nil"/>
              <w:right w:val="nil"/>
            </w:tcBorders>
            <w:tcMar>
              <w:top w:w="0" w:type="dxa"/>
              <w:left w:w="0" w:type="dxa"/>
              <w:bottom w:w="0" w:type="dxa"/>
              <w:right w:w="227" w:type="dxa"/>
            </w:tcMar>
          </w:tcPr>
          <w:p w14:paraId="6D29858C" w14:textId="77777777" w:rsidR="00751ABF" w:rsidRPr="0081490C" w:rsidRDefault="001D6E00">
            <w:pPr>
              <w:spacing w:before="240" w:after="240"/>
              <w:rPr>
                <w:sz w:val="20"/>
                <w:szCs w:val="20"/>
                <w:lang w:val="en-GB"/>
              </w:rPr>
            </w:pPr>
            <w:proofErr w:type="spellStart"/>
            <w:r w:rsidRPr="0081490C">
              <w:rPr>
                <w:b/>
                <w:bCs/>
                <w:sz w:val="20"/>
                <w:szCs w:val="20"/>
                <w:lang w:val="en-GB"/>
              </w:rPr>
              <w:lastRenderedPageBreak/>
              <w:t>Über</w:t>
            </w:r>
            <w:proofErr w:type="spellEnd"/>
            <w:r w:rsidRPr="0081490C">
              <w:rPr>
                <w:b/>
                <w:bCs/>
                <w:sz w:val="20"/>
                <w:szCs w:val="20"/>
                <w:lang w:val="en-GB"/>
              </w:rPr>
              <w:t xml:space="preserve"> </w:t>
            </w:r>
            <w:proofErr w:type="spellStart"/>
            <w:r w:rsidRPr="0081490C">
              <w:rPr>
                <w:b/>
                <w:bCs/>
                <w:sz w:val="20"/>
                <w:szCs w:val="20"/>
                <w:lang w:val="en-GB"/>
              </w:rPr>
              <w:t>Häfele</w:t>
            </w:r>
            <w:proofErr w:type="spellEnd"/>
          </w:p>
          <w:p w14:paraId="6CF54B89" w14:textId="77777777" w:rsidR="00751ABF" w:rsidRDefault="001D6E00">
            <w:pPr>
              <w:spacing w:before="240" w:after="240"/>
              <w:rPr>
                <w:sz w:val="20"/>
                <w:szCs w:val="20"/>
              </w:rPr>
            </w:pPr>
            <w:r w:rsidRPr="0081490C">
              <w:rPr>
                <w:b/>
                <w:bCs/>
                <w:sz w:val="20"/>
                <w:szCs w:val="20"/>
                <w:lang w:val="en-GB"/>
              </w:rPr>
              <w:t xml:space="preserve">Maximising the value of space. </w:t>
            </w:r>
            <w:proofErr w:type="spellStart"/>
            <w:r>
              <w:rPr>
                <w:b/>
                <w:bCs/>
                <w:sz w:val="20"/>
                <w:szCs w:val="20"/>
              </w:rPr>
              <w:t>Together</w:t>
            </w:r>
            <w:proofErr w:type="spellEnd"/>
            <w:r>
              <w:rPr>
                <w:b/>
                <w:bCs/>
                <w:sz w:val="20"/>
                <w:szCs w:val="20"/>
              </w:rPr>
              <w:t>.</w:t>
            </w:r>
          </w:p>
          <w:p w14:paraId="195FB464" w14:textId="77777777" w:rsidR="00751ABF" w:rsidRDefault="001D6E00">
            <w:pPr>
              <w:spacing w:before="240" w:after="240"/>
              <w:rPr>
                <w:sz w:val="20"/>
                <w:szCs w:val="20"/>
              </w:rPr>
            </w:pPr>
            <w:r>
              <w:rPr>
                <w:sz w:val="20"/>
                <w:szCs w:val="20"/>
              </w:rPr>
              <w:t>Lebenswerte, nachhaltige Raumkonzepte für die Wohn- und Arbeitswelten von morgen zu entwickeln, diesem Ziel hat sich Häfele verschrieben. Gemeinsam mit seinen Partnern schafft Häfele ressourcenschonende, multifunktionale Lösungen bei höchstem Komfort.</w:t>
            </w:r>
          </w:p>
          <w:p w14:paraId="07983048" w14:textId="77777777" w:rsidR="00751ABF" w:rsidRDefault="001D6E00">
            <w:pPr>
              <w:spacing w:before="240" w:after="240"/>
              <w:rPr>
                <w:sz w:val="20"/>
                <w:szCs w:val="20"/>
              </w:rPr>
            </w:pPr>
            <w:r>
              <w:rPr>
                <w:sz w:val="20"/>
                <w:szCs w:val="20"/>
              </w:rPr>
              <w:t>Der 1923 gegründete, global agierende Spezialist für intelligente Beschlagtechnik, elektronische Schließsysteme sowie Beleuchtung und Vernetzung bietet seinen Kunden aus über 150 Ländern eine einzigartige 360°-Kompetenz. Mit einem umfassenden Produktsortiment, zahlreichen Serviceleistungen und viel Innovationsgeist steht das Familienunternehmen seinen Partnern aus Handwerk, Möbelindustrie, Handel und Architektur als verlässlicher Partner zur Seite - von der Ideenfindung über die Planung bis zur Umsetzung ihrer Projekte.</w:t>
            </w:r>
          </w:p>
          <w:p w14:paraId="7480E65C" w14:textId="77777777" w:rsidR="00751ABF" w:rsidRDefault="001D6E00">
            <w:pPr>
              <w:spacing w:before="240" w:after="240"/>
              <w:rPr>
                <w:sz w:val="20"/>
                <w:szCs w:val="20"/>
              </w:rPr>
            </w:pPr>
            <w:r>
              <w:rPr>
                <w:sz w:val="20"/>
                <w:szCs w:val="20"/>
              </w:rPr>
              <w:t>Über 8.000 Mitarbeitende sowie 39 Tochterunternehmen und zahlreiche weitere Vertretungen in aller Welt bilden das Team des Global Players mit Hauptsitz in Nagold im Schwarzwald. Die Unternehmensgruppe wird seit Januar 2023 von Gregor Riekena geführt. Sibylle Thierer ist Vorsitzende des Verwaltungsrats und Gesellschafterin des 100%igen Familienunternehmens. Im Geschäftsjahr 2025 erzielte die Häfele Gruppe einen Umsatz von 1,72 Mrd. Euro bei einem Exportanteil von 82%.</w:t>
            </w:r>
          </w:p>
          <w:p w14:paraId="10125E12" w14:textId="77777777" w:rsidR="00751ABF" w:rsidRDefault="001D6E00">
            <w:pPr>
              <w:spacing w:before="240" w:after="240"/>
              <w:rPr>
                <w:sz w:val="20"/>
                <w:szCs w:val="20"/>
              </w:rPr>
            </w:pPr>
            <w:r>
              <w:rPr>
                <w:sz w:val="20"/>
                <w:szCs w:val="20"/>
              </w:rPr>
              <w:t xml:space="preserve">Weitere Informationen unter </w:t>
            </w:r>
            <w:hyperlink r:id="rId8">
              <w:r>
                <w:rPr>
                  <w:rStyle w:val="Hyperlink"/>
                  <w:color w:val="000000"/>
                  <w:sz w:val="20"/>
                  <w:szCs w:val="20"/>
                </w:rPr>
                <w:t>www.haefele.de</w:t>
              </w:r>
            </w:hyperlink>
          </w:p>
          <w:p w14:paraId="2BAF9BC0" w14:textId="77777777" w:rsidR="00751ABF" w:rsidRDefault="001D6E00">
            <w:pPr>
              <w:rPr>
                <w:sz w:val="20"/>
                <w:szCs w:val="20"/>
              </w:rPr>
            </w:pPr>
            <w:r>
              <w:rPr>
                <w:sz w:val="20"/>
                <w:szCs w:val="20"/>
              </w:rPr>
              <w:br/>
            </w:r>
          </w:p>
        </w:tc>
        <w:tc>
          <w:tcPr>
            <w:tcW w:w="1500" w:type="pct"/>
            <w:tcBorders>
              <w:top w:val="nil"/>
              <w:left w:val="nil"/>
              <w:bottom w:val="nil"/>
              <w:right w:val="nil"/>
            </w:tcBorders>
            <w:tcMar>
              <w:top w:w="0" w:type="dxa"/>
              <w:left w:w="0" w:type="dxa"/>
              <w:bottom w:w="0" w:type="dxa"/>
              <w:right w:w="227" w:type="dxa"/>
            </w:tcMar>
          </w:tcPr>
          <w:p w14:paraId="0AF6EBF8" w14:textId="77777777" w:rsidR="00751ABF" w:rsidRDefault="001D6E00">
            <w:pPr>
              <w:rPr>
                <w:sz w:val="20"/>
                <w:szCs w:val="20"/>
              </w:rPr>
            </w:pPr>
            <w:r>
              <w:rPr>
                <w:sz w:val="20"/>
                <w:szCs w:val="20"/>
              </w:rPr>
              <w:br/>
            </w:r>
          </w:p>
        </w:tc>
      </w:tr>
      <w:tr w:rsidR="00751ABF" w14:paraId="4C4E670F" w14:textId="77777777">
        <w:trPr>
          <w:gridAfter w:val="1"/>
          <w:wAfter w:w="2160" w:type="dxa"/>
        </w:trPr>
        <w:tc>
          <w:tcPr>
            <w:tcW w:w="2520" w:type="dxa"/>
            <w:tcBorders>
              <w:top w:val="nil"/>
              <w:left w:val="nil"/>
              <w:bottom w:val="nil"/>
              <w:right w:val="nil"/>
            </w:tcBorders>
            <w:tcMar>
              <w:top w:w="0" w:type="dxa"/>
              <w:left w:w="0" w:type="dxa"/>
              <w:bottom w:w="0" w:type="dxa"/>
              <w:right w:w="227" w:type="dxa"/>
            </w:tcMar>
          </w:tcPr>
          <w:p w14:paraId="21E3E243" w14:textId="77777777" w:rsidR="00751ABF" w:rsidRDefault="00751ABF">
            <w:pPr>
              <w:rPr>
                <w:sz w:val="20"/>
                <w:szCs w:val="20"/>
              </w:rPr>
            </w:pPr>
          </w:p>
        </w:tc>
        <w:tc>
          <w:tcPr>
            <w:tcW w:w="2520" w:type="dxa"/>
            <w:tcBorders>
              <w:top w:val="nil"/>
              <w:left w:val="nil"/>
              <w:bottom w:val="nil"/>
              <w:right w:val="nil"/>
            </w:tcBorders>
            <w:tcMar>
              <w:top w:w="0" w:type="dxa"/>
              <w:left w:w="0" w:type="dxa"/>
              <w:bottom w:w="0" w:type="dxa"/>
              <w:right w:w="227" w:type="dxa"/>
            </w:tcMar>
          </w:tcPr>
          <w:p w14:paraId="3E6BE574" w14:textId="77777777" w:rsidR="00751ABF" w:rsidRDefault="00751ABF">
            <w:pPr>
              <w:rPr>
                <w:sz w:val="20"/>
                <w:szCs w:val="20"/>
              </w:rPr>
            </w:pPr>
          </w:p>
        </w:tc>
      </w:tr>
    </w:tbl>
    <w:p w14:paraId="76D49512" w14:textId="77777777" w:rsidR="00751ABF" w:rsidRDefault="00751ABF">
      <w:pPr>
        <w:spacing w:line="240" w:lineRule="auto"/>
      </w:pPr>
    </w:p>
    <w:sectPr w:rsidR="00751ABF">
      <w:headerReference w:type="default" r:id="rId9"/>
      <w:footerReference w:type="default" r:id="rId10"/>
      <w:headerReference w:type="first" r:id="rId11"/>
      <w:footerReference w:type="first" r:id="rId12"/>
      <w:pgSz w:w="11906" w:h="16838"/>
      <w:pgMar w:top="2154" w:right="1020" w:bottom="1134" w:left="1134" w:header="850"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591AD" w14:textId="77777777" w:rsidR="00A72985" w:rsidRDefault="00A72985">
      <w:pPr>
        <w:spacing w:line="240" w:lineRule="auto"/>
      </w:pPr>
      <w:r>
        <w:separator/>
      </w:r>
    </w:p>
  </w:endnote>
  <w:endnote w:type="continuationSeparator" w:id="0">
    <w:p w14:paraId="2CE98168" w14:textId="77777777" w:rsidR="00A72985" w:rsidRDefault="00A729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Einfach1"/>
      <w:tblW w:w="5000" w:type="pct"/>
      <w:tblLayout w:type="fixed"/>
      <w:tblLook w:val="04A0" w:firstRow="1" w:lastRow="0" w:firstColumn="1" w:lastColumn="0" w:noHBand="0" w:noVBand="1"/>
    </w:tblPr>
    <w:tblGrid>
      <w:gridCol w:w="9557"/>
      <w:gridCol w:w="195"/>
    </w:tblGrid>
    <w:tr w:rsidR="00751ABF" w14:paraId="17663D26" w14:textId="77777777">
      <w:tc>
        <w:tcPr>
          <w:tcW w:w="4900" w:type="pct"/>
          <w:tcBorders>
            <w:top w:val="nil"/>
            <w:left w:val="nil"/>
            <w:bottom w:val="nil"/>
            <w:right w:val="nil"/>
          </w:tcBorders>
          <w:tcMar>
            <w:top w:w="0" w:type="dxa"/>
            <w:left w:w="0" w:type="dxa"/>
            <w:bottom w:w="0" w:type="dxa"/>
            <w:right w:w="0" w:type="dxa"/>
          </w:tcMar>
          <w:vAlign w:val="bottom"/>
        </w:tcPr>
        <w:p w14:paraId="53F8FB4D" w14:textId="77777777" w:rsidR="00751ABF" w:rsidRDefault="00751ABF">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11CD98A9" w14:textId="77777777" w:rsidR="00751ABF" w:rsidRDefault="001D6E00">
          <w:pPr>
            <w:rPr>
              <w:sz w:val="14"/>
              <w:szCs w:val="14"/>
            </w:rPr>
          </w:pPr>
          <w:r>
            <w:rPr>
              <w:sz w:val="14"/>
              <w:szCs w:val="14"/>
            </w:rPr>
            <w:fldChar w:fldCharType="begin"/>
          </w:r>
          <w:r>
            <w:rPr>
              <w:sz w:val="14"/>
              <w:szCs w:val="14"/>
            </w:rPr>
            <w:instrText>PAGE \* ARABIC</w:instrText>
          </w:r>
          <w:r>
            <w:rPr>
              <w:sz w:val="14"/>
              <w:szCs w:val="14"/>
            </w:rPr>
            <w:fldChar w:fldCharType="separate"/>
          </w:r>
          <w:r>
            <w:rPr>
              <w:sz w:val="14"/>
              <w:szCs w:val="14"/>
            </w:rPr>
            <w:t>#</w:t>
          </w:r>
          <w:r>
            <w:rPr>
              <w:sz w:val="14"/>
              <w:szCs w:val="14"/>
            </w:rPr>
            <w:fldChar w:fldCharType="end"/>
          </w:r>
        </w:p>
      </w:tc>
    </w:tr>
  </w:tbl>
  <w:p w14:paraId="4844A5A8" w14:textId="77777777" w:rsidR="00751ABF" w:rsidRDefault="00751ABF">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751ABF" w14:paraId="3AD47D6A" w14:textId="77777777">
      <w:tc>
        <w:tcPr>
          <w:tcW w:w="4900" w:type="pct"/>
          <w:tcBorders>
            <w:top w:val="nil"/>
            <w:left w:val="nil"/>
            <w:bottom w:val="nil"/>
            <w:right w:val="nil"/>
          </w:tcBorders>
          <w:tcMar>
            <w:top w:w="0" w:type="dxa"/>
            <w:left w:w="0" w:type="dxa"/>
            <w:bottom w:w="0" w:type="dxa"/>
            <w:right w:w="0" w:type="dxa"/>
          </w:tcMar>
          <w:vAlign w:val="bottom"/>
        </w:tcPr>
        <w:p w14:paraId="7691EA9A" w14:textId="77777777" w:rsidR="00751ABF" w:rsidRDefault="00751ABF">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56E2188B" w14:textId="77777777" w:rsidR="00751ABF" w:rsidRDefault="00751ABF">
          <w:pPr>
            <w:rPr>
              <w:sz w:val="14"/>
              <w:szCs w:val="14"/>
            </w:rPr>
          </w:pPr>
        </w:p>
      </w:tc>
    </w:tr>
  </w:tbl>
  <w:p w14:paraId="04DC1B16" w14:textId="77777777" w:rsidR="00751ABF" w:rsidRDefault="00751ABF">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82DE8" w14:textId="77777777" w:rsidR="00A72985" w:rsidRDefault="00A72985">
      <w:pPr>
        <w:spacing w:line="240" w:lineRule="auto"/>
      </w:pPr>
      <w:r>
        <w:separator/>
      </w:r>
    </w:p>
  </w:footnote>
  <w:footnote w:type="continuationSeparator" w:id="0">
    <w:p w14:paraId="65DF5413" w14:textId="77777777" w:rsidR="00A72985" w:rsidRDefault="00A729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6E22" w14:textId="77777777" w:rsidR="00751ABF" w:rsidRDefault="001D6E00">
    <w:r>
      <w:rPr>
        <w:noProof/>
      </w:rPr>
      <w:drawing>
        <wp:anchor distT="0" distB="0" distL="114300" distR="114300" simplePos="0" relativeHeight="251659264" behindDoc="0" locked="0" layoutInCell="0" allowOverlap="0" wp14:anchorId="1C2B9290" wp14:editId="4EA259CE">
          <wp:simplePos x="0" y="0"/>
          <wp:positionH relativeFrom="page">
            <wp:posOffset>5147945</wp:posOffset>
          </wp:positionH>
          <wp:positionV relativeFrom="page">
            <wp:posOffset>539750</wp:posOffset>
          </wp:positionV>
          <wp:extent cx="1235710" cy="5880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235710" cy="588010"/>
                  </a:xfrm>
                  <a:prstGeom prst="rect">
                    <a:avLst/>
                  </a:prstGeom>
                </pic:spPr>
              </pic:pic>
            </a:graphicData>
          </a:graphic>
        </wp:anchor>
      </w:drawing>
    </w:r>
    <w:r>
      <w:rPr>
        <w:rFonts w:eastAsia="Arial"/>
        <w:b/>
        <w:bCs/>
      </w:rPr>
      <w:t>PRESSE-INFORMATION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C794B" w14:textId="77777777" w:rsidR="00751ABF" w:rsidRDefault="001D6E00">
    <w:r>
      <w:rPr>
        <w:noProof/>
      </w:rPr>
      <w:drawing>
        <wp:anchor distT="0" distB="0" distL="114300" distR="114300" simplePos="0" relativeHeight="251658240" behindDoc="0" locked="0" layoutInCell="0" allowOverlap="0" wp14:anchorId="455C1637" wp14:editId="78CD28C6">
          <wp:simplePos x="0" y="0"/>
          <wp:positionH relativeFrom="page">
            <wp:posOffset>5147945</wp:posOffset>
          </wp:positionH>
          <wp:positionV relativeFrom="page">
            <wp:posOffset>539750</wp:posOffset>
          </wp:positionV>
          <wp:extent cx="1235710" cy="5880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235710" cy="588010"/>
                  </a:xfrm>
                  <a:prstGeom prst="rect">
                    <a:avLst/>
                  </a:prstGeom>
                </pic:spPr>
              </pic:pic>
            </a:graphicData>
          </a:graphic>
        </wp:anchor>
      </w:drawing>
    </w:r>
    <w:r>
      <w:rPr>
        <w:rFonts w:eastAsia="Arial"/>
        <w:b/>
        <w:bCs/>
      </w:rPr>
      <w:t>PRESSE-INFORMATION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BF"/>
    <w:rsid w:val="001D6E00"/>
    <w:rsid w:val="004C78F4"/>
    <w:rsid w:val="00751ABF"/>
    <w:rsid w:val="0081490C"/>
    <w:rsid w:val="00A72985"/>
    <w:rsid w:val="00B67CA7"/>
    <w:rsid w:val="00BA2679"/>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8BF57"/>
  <w15:docId w15:val="{E028A896-EAEB-4BFC-9D48-77F015332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aefele.de/d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569</Words>
  <Characters>4148</Characters>
  <Application>Microsoft Office Word</Application>
  <DocSecurity>0</DocSecurity>
  <Lines>129</Lines>
  <Paragraphs>23</Paragraphs>
  <ScaleCrop>false</ScaleCrop>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Dubbert</dc:creator>
  <cp:lastModifiedBy>Susanne Dubbert</cp:lastModifiedBy>
  <cp:revision>4</cp:revision>
  <dcterms:created xsi:type="dcterms:W3CDTF">2026-09-03T10:45:00Z</dcterms:created>
  <dcterms:modified xsi:type="dcterms:W3CDTF">2026-09-03T10:48:00Z</dcterms:modified>
</cp:coreProperties>
</file>