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621F" w14:textId="77777777" w:rsidR="00365E44" w:rsidRDefault="00B833B0">
      <w:pPr>
        <w:rPr>
          <w:rFonts w:eastAsia="Arial"/>
          <w:sz w:val="8"/>
          <w:szCs w:val="8"/>
        </w:rPr>
      </w:pPr>
      <w:r>
        <w:rPr>
          <w:b/>
          <w:bCs/>
          <w:sz w:val="32"/>
          <w:szCs w:val="32"/>
        </w:rPr>
        <w:t>Häfele eröffnet jungen Talenten Zukunftsperspektiven</w:t>
      </w:r>
      <w:r>
        <w:rPr>
          <w:b/>
          <w:bCs/>
          <w:sz w:val="32"/>
          <w:szCs w:val="32"/>
        </w:rPr>
        <w:br/>
      </w:r>
      <w:r>
        <w:rPr>
          <w:rFonts w:eastAsia="Arial"/>
        </w:rPr>
        <w:t>Ausbildung mit vielfältigen Entwicklungsmöglichkeiten</w:t>
      </w:r>
      <w:r>
        <w:rPr>
          <w:rFonts w:eastAsia="Arial"/>
        </w:rPr>
        <w:br/>
      </w:r>
      <w:r>
        <w:rPr>
          <w:rFonts w:eastAsia="Arial"/>
          <w:sz w:val="8"/>
          <w:szCs w:val="8"/>
        </w:rPr>
        <w:br/>
      </w:r>
    </w:p>
    <w:tbl>
      <w:tblPr>
        <w:tblStyle w:val="TabelleEinfach1"/>
        <w:tblW w:w="5000" w:type="pct"/>
        <w:jc w:val="center"/>
        <w:tblLayout w:type="fixed"/>
        <w:tblCellMar>
          <w:left w:w="0" w:type="dxa"/>
          <w:right w:w="227" w:type="dxa"/>
        </w:tblCellMar>
        <w:tblLook w:val="04A0" w:firstRow="1" w:lastRow="0" w:firstColumn="1" w:lastColumn="0" w:noHBand="0" w:noVBand="1"/>
      </w:tblPr>
      <w:tblGrid>
        <w:gridCol w:w="9752"/>
      </w:tblGrid>
      <w:tr w:rsidR="00365E44" w14:paraId="44318FFF" w14:textId="77777777">
        <w:trPr>
          <w:jc w:val="center"/>
        </w:trPr>
        <w:tc>
          <w:tcPr>
            <w:tcW w:w="5000" w:type="pct"/>
            <w:tcBorders>
              <w:top w:val="nil"/>
              <w:left w:val="nil"/>
              <w:bottom w:val="nil"/>
              <w:right w:val="nil"/>
            </w:tcBorders>
            <w:tcMar>
              <w:top w:w="0" w:type="dxa"/>
              <w:left w:w="0" w:type="dxa"/>
              <w:bottom w:w="0" w:type="dxa"/>
              <w:right w:w="227" w:type="dxa"/>
            </w:tcMar>
          </w:tcPr>
          <w:p w14:paraId="711816DA" w14:textId="77777777" w:rsidR="00365E44" w:rsidRDefault="00B833B0">
            <w:pPr>
              <w:rPr>
                <w:sz w:val="18"/>
                <w:szCs w:val="18"/>
              </w:rPr>
            </w:pPr>
            <w:r>
              <w:rPr>
                <w:noProof/>
                <w:sz w:val="18"/>
                <w:szCs w:val="18"/>
              </w:rPr>
              <w:drawing>
                <wp:inline distT="0" distB="0" distL="0" distR="0" wp14:anchorId="4A410183" wp14:editId="3AE3DB0D">
                  <wp:extent cx="3995420" cy="266382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r:embed="rId6"/>
                          <a:srcRect/>
                          <a:stretch>
                            <a:fillRect/>
                          </a:stretch>
                        </pic:blipFill>
                        <pic:spPr>
                          <a:xfrm>
                            <a:off x="0" y="0"/>
                            <a:ext cx="3995420" cy="2663825"/>
                          </a:xfrm>
                          <a:prstGeom prst="rect">
                            <a:avLst/>
                          </a:prstGeom>
                        </pic:spPr>
                      </pic:pic>
                    </a:graphicData>
                  </a:graphic>
                </wp:inline>
              </w:drawing>
            </w:r>
          </w:p>
        </w:tc>
      </w:tr>
    </w:tbl>
    <w:p w14:paraId="3C6E0B92" w14:textId="77777777" w:rsidR="00365E44" w:rsidRDefault="00B833B0">
      <w:pPr>
        <w:rPr>
          <w:sz w:val="8"/>
          <w:szCs w:val="8"/>
        </w:rPr>
      </w:pPr>
      <w:r>
        <w:rPr>
          <w:sz w:val="8"/>
          <w:szCs w:val="8"/>
        </w:rPr>
        <w:br/>
      </w:r>
    </w:p>
    <w:tbl>
      <w:tblPr>
        <w:tblStyle w:val="TabelleEinfach1"/>
        <w:tblW w:w="5233" w:type="pct"/>
        <w:tblLayout w:type="fixed"/>
        <w:tblCellMar>
          <w:left w:w="0" w:type="dxa"/>
          <w:right w:w="227" w:type="dxa"/>
        </w:tblCellMar>
        <w:tblLook w:val="04A0" w:firstRow="1" w:lastRow="0" w:firstColumn="1" w:lastColumn="0" w:noHBand="0" w:noVBand="1"/>
      </w:tblPr>
      <w:tblGrid>
        <w:gridCol w:w="3413"/>
        <w:gridCol w:w="3413"/>
        <w:gridCol w:w="3380"/>
      </w:tblGrid>
      <w:tr w:rsidR="00365E44" w14:paraId="641434E8" w14:textId="77777777" w:rsidTr="00BC22C2">
        <w:tc>
          <w:tcPr>
            <w:tcW w:w="3344" w:type="pct"/>
            <w:gridSpan w:val="2"/>
            <w:tcBorders>
              <w:top w:val="nil"/>
              <w:left w:val="nil"/>
              <w:bottom w:val="nil"/>
              <w:right w:val="nil"/>
            </w:tcBorders>
            <w:tcMar>
              <w:top w:w="0" w:type="dxa"/>
              <w:left w:w="0" w:type="dxa"/>
              <w:bottom w:w="0" w:type="dxa"/>
              <w:right w:w="227" w:type="dxa"/>
            </w:tcMar>
          </w:tcPr>
          <w:p w14:paraId="64BEA306" w14:textId="5A78C583" w:rsidR="00365E44" w:rsidRDefault="00B833B0">
            <w:pPr>
              <w:spacing w:after="240"/>
              <w:rPr>
                <w:sz w:val="20"/>
                <w:szCs w:val="20"/>
              </w:rPr>
            </w:pPr>
            <w:r>
              <w:rPr>
                <w:i/>
                <w:iCs/>
                <w:sz w:val="20"/>
                <w:szCs w:val="20"/>
              </w:rPr>
              <w:t>Mit dem Beginn des neuen Ausbildungsjahres heißt Häfele auch 2026 wieder junge Talente am Unternehmensstandort Nagold willkommen. In verschiedenen Ausbildungsberufen und dualen Studiengängen starten sie in ihre berufliche Zukunft.</w:t>
            </w:r>
          </w:p>
          <w:p w14:paraId="008105DC" w14:textId="77777777" w:rsidR="00365E44" w:rsidRDefault="00B833B0">
            <w:pPr>
              <w:spacing w:after="240"/>
              <w:rPr>
                <w:sz w:val="20"/>
                <w:szCs w:val="20"/>
              </w:rPr>
            </w:pPr>
            <w:r>
              <w:rPr>
                <w:sz w:val="20"/>
                <w:szCs w:val="20"/>
              </w:rPr>
              <w:t>Am 1. September wurden die neuen Auszubildenden und dual Studierenden persönlich von CEO Gregor Riekena und Chief Human Relations Officer Marco Esser begrüßt. Unter ihnen junge Menschen, die ihre Ausbildung im E-Commerce sowie im Groß- und Außenhandelsmanagement mit der Fachrichtung Außenhandel beginnen. Hinzu kommen dual Studierende in den Studiengängen BWL-Handelsmanagement, BWL-Digital Business Management und Wirtschaftsingenieurwesen.</w:t>
            </w:r>
          </w:p>
          <w:p w14:paraId="70CA72E1" w14:textId="77777777" w:rsidR="00365E44" w:rsidRDefault="00B833B0">
            <w:pPr>
              <w:spacing w:after="240"/>
              <w:rPr>
                <w:sz w:val="20"/>
                <w:szCs w:val="20"/>
              </w:rPr>
            </w:pPr>
            <w:r>
              <w:rPr>
                <w:b/>
                <w:bCs/>
                <w:sz w:val="20"/>
                <w:szCs w:val="20"/>
              </w:rPr>
              <w:t>Ankommen und Häfele kennenlernen</w:t>
            </w:r>
          </w:p>
          <w:p w14:paraId="21A61727" w14:textId="77777777" w:rsidR="00365E44" w:rsidRDefault="00B833B0">
            <w:pPr>
              <w:spacing w:after="240"/>
              <w:rPr>
                <w:sz w:val="20"/>
                <w:szCs w:val="20"/>
              </w:rPr>
            </w:pPr>
            <w:r>
              <w:rPr>
                <w:sz w:val="20"/>
                <w:szCs w:val="20"/>
              </w:rPr>
              <w:t>Zum Auftakt standen die traditionellen Welcome Days auf dem Programm. Das mehrtägige Onboarding-Programm am Unternehmensstandort Nagold bietet viel Raum zum Kennenlernen und Orientieren in der Häfele Welt. Es erleichtert den Berufseinsteigenden das Ankommen und stärkt von Beginn an das Miteinander. Die Häfele Youngsters erwartet ein abwechslungsreiches Programm mit ersten Einblicken in das Unternehmen, seine Arbeitswelt und die verschiedenen Fachbereiche.</w:t>
            </w:r>
          </w:p>
          <w:p w14:paraId="7BD30A75" w14:textId="77777777" w:rsidR="00365E44" w:rsidRDefault="00B833B0">
            <w:pPr>
              <w:spacing w:after="240"/>
              <w:rPr>
                <w:sz w:val="20"/>
                <w:szCs w:val="20"/>
              </w:rPr>
            </w:pPr>
            <w:r>
              <w:rPr>
                <w:sz w:val="20"/>
                <w:szCs w:val="20"/>
              </w:rPr>
              <w:t xml:space="preserve">Eine wichtige Rolle spielen dabei auch die Auszubildenden und Studierenden aus den höheren Ausbildungsjahrgängen. Als Paten stehen sie den Neuzugängen mit ihren eigenen Erfahrungen zur Seite und helfen dabei, sich im neuen Umfeld schnell zurechtzufinden. Darüber hinaus erhalten die Berufseinsteigenden Einblicke in Projekte, die von den Häfele </w:t>
            </w:r>
            <w:r>
              <w:rPr>
                <w:sz w:val="20"/>
                <w:szCs w:val="20"/>
              </w:rPr>
              <w:lastRenderedPageBreak/>
              <w:t>Youngsters eigenständig mitgestaltet werden. Insgesamt durchlaufen aktuell über fünfzig junge Talente eine Ausbildung oder DH-Studium bei Häfele.</w:t>
            </w:r>
          </w:p>
          <w:p w14:paraId="6A451BCB" w14:textId="77777777" w:rsidR="00365E44" w:rsidRDefault="00B833B0">
            <w:pPr>
              <w:spacing w:after="240"/>
              <w:rPr>
                <w:sz w:val="20"/>
                <w:szCs w:val="20"/>
              </w:rPr>
            </w:pPr>
            <w:r>
              <w:rPr>
                <w:b/>
                <w:bCs/>
                <w:sz w:val="20"/>
                <w:szCs w:val="20"/>
              </w:rPr>
              <w:t>Ausbildung mit Weitblick</w:t>
            </w:r>
          </w:p>
          <w:p w14:paraId="78482D29" w14:textId="77777777" w:rsidR="00365E44" w:rsidRDefault="00B833B0">
            <w:pPr>
              <w:spacing w:after="240"/>
              <w:rPr>
                <w:sz w:val="20"/>
                <w:szCs w:val="20"/>
              </w:rPr>
            </w:pPr>
            <w:r>
              <w:rPr>
                <w:sz w:val="20"/>
                <w:szCs w:val="20"/>
              </w:rPr>
              <w:t>Mit seinem Ausbildungsangebot investiert Häfele kontinuierlich in den eigenen Nachwuchs und eröffnet jungen Menschen unterschiedliche Wege ins Berufsleben. Ausbildung bedeutet für Häfele dabei mehr als die Vermittlung von Fachkenntnissen. Die Verbindung von Wissensvermittlung, praktischer Erfahrung und persönlicher Entwicklung bildet die Basis für Perspektiven, die über den erfolgreichen Abschluss hinausreichen. Dabei profitieren die jungen Talente von der Expertise eines international tätigen Unternehmens und zugleich von der persönlichen Begleitung am Heimatstandort Nagold.</w:t>
            </w:r>
          </w:p>
          <w:p w14:paraId="03F965C0" w14:textId="77777777" w:rsidR="00365E44" w:rsidRDefault="00B833B0">
            <w:pPr>
              <w:spacing w:after="240"/>
              <w:rPr>
                <w:sz w:val="20"/>
                <w:szCs w:val="20"/>
              </w:rPr>
            </w:pPr>
            <w:r>
              <w:rPr>
                <w:sz w:val="20"/>
                <w:szCs w:val="20"/>
              </w:rPr>
              <w:t>„Wir möchten Ihnen bei Häfele gerne von Anfang an Orientierung geben, Ihre individuellen Stärken fördern und Ihnen Perspektiven für ihre weitere berufliche Entwicklung eröffnen. Besonders wichtig ist uns dabei ein Umfeld, in dem Sie sich einbringen, Verantwortung übernehmen und gemeinsam mit uns wachsen können“, stimmte Marco Esser so auch den Häfele Nachwuchs auf den Start im Unternehmen und die vor ihm liegende Zeit ein.</w:t>
            </w:r>
          </w:p>
          <w:p w14:paraId="11C120F0" w14:textId="77777777" w:rsidR="00365E44" w:rsidRDefault="00B833B0">
            <w:pPr>
              <w:spacing w:after="240"/>
              <w:rPr>
                <w:sz w:val="20"/>
                <w:szCs w:val="20"/>
              </w:rPr>
            </w:pPr>
            <w:r>
              <w:rPr>
                <w:sz w:val="20"/>
                <w:szCs w:val="20"/>
              </w:rPr>
              <w:t xml:space="preserve">Informationen zu Ausbildungsberufen und dualen Studienmöglichkeiten bei Häfele gibt es unter </w:t>
            </w:r>
            <w:hyperlink r:id="rId7">
              <w:r>
                <w:rPr>
                  <w:rStyle w:val="Hyperlink"/>
                  <w:color w:val="000000"/>
                  <w:sz w:val="20"/>
                  <w:szCs w:val="20"/>
                </w:rPr>
                <w:t>Schüler | HÄFELE</w:t>
              </w:r>
            </w:hyperlink>
            <w:r>
              <w:rPr>
                <w:sz w:val="20"/>
                <w:szCs w:val="20"/>
              </w:rPr>
              <w:t>. Einblicke in den Ausbildungsalltag, aktuelle Projekte und Tipps aus erster Hand bietet außerdem der Instagram-Kanal „</w:t>
            </w:r>
            <w:proofErr w:type="spellStart"/>
            <w:r>
              <w:rPr>
                <w:sz w:val="20"/>
                <w:szCs w:val="20"/>
              </w:rPr>
              <w:t>haefele_youngsters</w:t>
            </w:r>
            <w:proofErr w:type="spellEnd"/>
            <w:r>
              <w:rPr>
                <w:sz w:val="20"/>
                <w:szCs w:val="20"/>
              </w:rPr>
              <w:t>“.</w:t>
            </w:r>
          </w:p>
          <w:p w14:paraId="391954C8" w14:textId="77777777" w:rsidR="00365E44" w:rsidRDefault="00B833B0">
            <w:pPr>
              <w:rPr>
                <w:sz w:val="20"/>
                <w:szCs w:val="20"/>
              </w:rPr>
            </w:pPr>
            <w:r>
              <w:rPr>
                <w:sz w:val="20"/>
                <w:szCs w:val="20"/>
              </w:rPr>
              <w:t>Nagold, September 2026</w:t>
            </w:r>
            <w:r>
              <w:rPr>
                <w:sz w:val="20"/>
                <w:szCs w:val="20"/>
              </w:rPr>
              <w:br/>
              <w:t>Abdruck honorarfrei / Beleg erbeten</w:t>
            </w:r>
          </w:p>
        </w:tc>
        <w:tc>
          <w:tcPr>
            <w:tcW w:w="1656" w:type="pct"/>
            <w:tcBorders>
              <w:top w:val="nil"/>
              <w:left w:val="nil"/>
              <w:bottom w:val="nil"/>
              <w:right w:val="nil"/>
            </w:tcBorders>
            <w:tcMar>
              <w:top w:w="0" w:type="dxa"/>
              <w:left w:w="0" w:type="dxa"/>
              <w:bottom w:w="0" w:type="dxa"/>
              <w:right w:w="227" w:type="dxa"/>
            </w:tcMar>
          </w:tcPr>
          <w:p w14:paraId="1BD63BF9" w14:textId="236D9121" w:rsidR="00365E44" w:rsidRDefault="00B833B0">
            <w:pPr>
              <w:spacing w:after="240"/>
              <w:rPr>
                <w:sz w:val="20"/>
                <w:szCs w:val="20"/>
              </w:rPr>
            </w:pPr>
            <w:r>
              <w:rPr>
                <w:b/>
                <w:bCs/>
                <w:sz w:val="20"/>
                <w:szCs w:val="20"/>
              </w:rPr>
              <w:lastRenderedPageBreak/>
              <w:t>Ansprechpartner</w:t>
            </w:r>
            <w:r w:rsidR="00BC22C2">
              <w:rPr>
                <w:b/>
                <w:bCs/>
                <w:sz w:val="20"/>
                <w:szCs w:val="20"/>
              </w:rPr>
              <w:t>in</w:t>
            </w:r>
            <w:r>
              <w:rPr>
                <w:b/>
                <w:bCs/>
                <w:sz w:val="20"/>
                <w:szCs w:val="20"/>
              </w:rPr>
              <w:t xml:space="preserve"> für Journalisten:</w:t>
            </w:r>
            <w:r>
              <w:rPr>
                <w:b/>
                <w:bCs/>
                <w:sz w:val="20"/>
                <w:szCs w:val="20"/>
              </w:rPr>
              <w:br/>
            </w:r>
            <w:r>
              <w:rPr>
                <w:sz w:val="20"/>
                <w:szCs w:val="20"/>
              </w:rPr>
              <w:t>Susanne Dubbert</w:t>
            </w:r>
            <w:r>
              <w:rPr>
                <w:sz w:val="20"/>
                <w:szCs w:val="20"/>
              </w:rPr>
              <w:br/>
              <w:t>bering*kopal GbR, Büro für Kommunikation</w:t>
            </w:r>
            <w:r>
              <w:rPr>
                <w:sz w:val="20"/>
                <w:szCs w:val="20"/>
              </w:rPr>
              <w:br/>
              <w:t>T + 49 (0) 711 74 51 759-13</w:t>
            </w:r>
            <w:r>
              <w:rPr>
                <w:sz w:val="20"/>
                <w:szCs w:val="20"/>
              </w:rPr>
              <w:br/>
              <w:t>susanne.dubbert@bering-kopal.de</w:t>
            </w:r>
            <w:r>
              <w:rPr>
                <w:sz w:val="20"/>
                <w:szCs w:val="20"/>
              </w:rPr>
              <w:br/>
              <w:t>www.bering-kopal.de</w:t>
            </w:r>
          </w:p>
          <w:p w14:paraId="04C78598" w14:textId="77777777" w:rsidR="00365E44" w:rsidRDefault="00B833B0">
            <w:pPr>
              <w:spacing w:after="240"/>
              <w:rPr>
                <w:sz w:val="20"/>
                <w:szCs w:val="20"/>
              </w:rPr>
            </w:pPr>
            <w:r>
              <w:rPr>
                <w:b/>
                <w:bCs/>
                <w:sz w:val="20"/>
                <w:szCs w:val="20"/>
              </w:rPr>
              <w:t>Ansprechpartnerin im Unternehmen:</w:t>
            </w:r>
            <w:r>
              <w:rPr>
                <w:b/>
                <w:bCs/>
                <w:sz w:val="20"/>
                <w:szCs w:val="20"/>
              </w:rPr>
              <w:br/>
            </w:r>
            <w:r>
              <w:rPr>
                <w:sz w:val="20"/>
                <w:szCs w:val="20"/>
              </w:rPr>
              <w:t>Sarah Grünler</w:t>
            </w:r>
            <w:r>
              <w:rPr>
                <w:sz w:val="20"/>
                <w:szCs w:val="20"/>
              </w:rPr>
              <w:br/>
              <w:t>Senior Corporate Communications Manager</w:t>
            </w:r>
            <w:r>
              <w:rPr>
                <w:sz w:val="20"/>
                <w:szCs w:val="20"/>
              </w:rPr>
              <w:br/>
              <w:t>Häfele SE &amp; Co KG</w:t>
            </w:r>
            <w:r>
              <w:rPr>
                <w:sz w:val="20"/>
                <w:szCs w:val="20"/>
              </w:rPr>
              <w:br/>
              <w:t>Tel.: +49 (0)7452 95-510</w:t>
            </w:r>
            <w:r>
              <w:rPr>
                <w:sz w:val="20"/>
                <w:szCs w:val="20"/>
              </w:rPr>
              <w:br/>
              <w:t>Mobil: +49 160 97871786</w:t>
            </w:r>
            <w:r>
              <w:rPr>
                <w:sz w:val="20"/>
                <w:szCs w:val="20"/>
              </w:rPr>
              <w:br/>
              <w:t>sarah.gruenler@haefele.de</w:t>
            </w:r>
          </w:p>
          <w:p w14:paraId="755CCC4A" w14:textId="77777777" w:rsidR="00365E44" w:rsidRDefault="00B833B0">
            <w:pPr>
              <w:spacing w:after="240"/>
              <w:rPr>
                <w:sz w:val="20"/>
                <w:szCs w:val="20"/>
              </w:rPr>
            </w:pPr>
            <w:r>
              <w:rPr>
                <w:sz w:val="20"/>
                <w:szCs w:val="20"/>
              </w:rPr>
              <w:t> </w:t>
            </w:r>
          </w:p>
          <w:p w14:paraId="04163C4E" w14:textId="77777777" w:rsidR="00365E44" w:rsidRDefault="00B833B0">
            <w:pPr>
              <w:rPr>
                <w:sz w:val="20"/>
                <w:szCs w:val="20"/>
              </w:rPr>
            </w:pPr>
            <w:r>
              <w:rPr>
                <w:sz w:val="20"/>
                <w:szCs w:val="20"/>
              </w:rPr>
              <w:t> </w:t>
            </w:r>
          </w:p>
        </w:tc>
      </w:tr>
      <w:tr w:rsidR="00365E44" w14:paraId="18A1F887" w14:textId="77777777" w:rsidTr="00BC22C2">
        <w:trPr>
          <w:gridAfter w:val="1"/>
          <w:wAfter w:w="1656" w:type="pct"/>
        </w:trPr>
        <w:tc>
          <w:tcPr>
            <w:tcW w:w="1672" w:type="pct"/>
            <w:tcBorders>
              <w:top w:val="nil"/>
              <w:left w:val="nil"/>
              <w:bottom w:val="nil"/>
              <w:right w:val="nil"/>
            </w:tcBorders>
            <w:tcMar>
              <w:top w:w="0" w:type="dxa"/>
              <w:left w:w="0" w:type="dxa"/>
              <w:bottom w:w="0" w:type="dxa"/>
              <w:right w:w="227" w:type="dxa"/>
            </w:tcMar>
          </w:tcPr>
          <w:p w14:paraId="763E8770" w14:textId="77777777" w:rsidR="00365E44" w:rsidRDefault="00365E44">
            <w:pPr>
              <w:rPr>
                <w:sz w:val="20"/>
                <w:szCs w:val="20"/>
              </w:rPr>
            </w:pPr>
          </w:p>
        </w:tc>
        <w:tc>
          <w:tcPr>
            <w:tcW w:w="1672" w:type="pct"/>
            <w:tcBorders>
              <w:top w:val="nil"/>
              <w:left w:val="nil"/>
              <w:bottom w:val="nil"/>
              <w:right w:val="nil"/>
            </w:tcBorders>
            <w:tcMar>
              <w:top w:w="0" w:type="dxa"/>
              <w:left w:w="0" w:type="dxa"/>
              <w:bottom w:w="0" w:type="dxa"/>
              <w:right w:w="227" w:type="dxa"/>
            </w:tcMar>
          </w:tcPr>
          <w:p w14:paraId="57DEC7C0" w14:textId="77777777" w:rsidR="00365E44" w:rsidRDefault="00365E44">
            <w:pPr>
              <w:rPr>
                <w:sz w:val="20"/>
                <w:szCs w:val="20"/>
              </w:rPr>
            </w:pPr>
          </w:p>
        </w:tc>
      </w:tr>
    </w:tbl>
    <w:p w14:paraId="18C81C7A" w14:textId="77777777" w:rsidR="00365E44" w:rsidRDefault="00B833B0">
      <w:r>
        <w:br w:type="page"/>
      </w:r>
    </w:p>
    <w:p w14:paraId="4FF92818" w14:textId="77777777" w:rsidR="00365E44" w:rsidRDefault="00B833B0">
      <w:pPr>
        <w:spacing w:line="240" w:lineRule="auto"/>
        <w:rPr>
          <w:sz w:val="17"/>
          <w:szCs w:val="17"/>
        </w:rPr>
      </w:pPr>
      <w:r>
        <w:rPr>
          <w:b/>
          <w:bCs/>
          <w:sz w:val="17"/>
          <w:szCs w:val="17"/>
        </w:rPr>
        <w:lastRenderedPageBreak/>
        <w:t>1</w:t>
      </w:r>
      <w:r>
        <w:rPr>
          <w:sz w:val="17"/>
          <w:szCs w:val="17"/>
        </w:rPr>
        <w:t xml:space="preserve"> Gemeinsam in die berufliche Zukunft: Mit dem Ausbildungsstart 2026 beginnt für die Häfele Youngsters in Nagold ein neuer Lebensabschnitt. Foto: Häfele</w:t>
      </w:r>
      <w:r>
        <w:rPr>
          <w:sz w:val="17"/>
          <w:szCs w:val="17"/>
        </w:rPr>
        <w:br/>
      </w:r>
    </w:p>
    <w:p w14:paraId="24840E44" w14:textId="77777777" w:rsidR="00365E44" w:rsidRDefault="00B833B0">
      <w:pPr>
        <w:spacing w:line="240" w:lineRule="auto"/>
        <w:rPr>
          <w:sz w:val="17"/>
          <w:szCs w:val="17"/>
        </w:rPr>
      </w:pPr>
      <w:r>
        <w:rPr>
          <w:b/>
          <w:bCs/>
          <w:sz w:val="17"/>
          <w:szCs w:val="17"/>
        </w:rPr>
        <w:t>2</w:t>
      </w:r>
      <w:r>
        <w:rPr>
          <w:sz w:val="17"/>
          <w:szCs w:val="17"/>
        </w:rPr>
        <w:t xml:space="preserve"> Herzlicher Empfang zum Ausbildungsstart: Häfele CEO Gregor Riekena (im Bild) und Chief Human Relations Officer Marco Esser begrüßen die neuen Nachwuchstalente am 1. September im Unternehmen. Foto: Häfele</w:t>
      </w:r>
      <w:r>
        <w:rPr>
          <w:sz w:val="17"/>
          <w:szCs w:val="17"/>
        </w:rPr>
        <w:br/>
        <w:t> </w:t>
      </w:r>
      <w:r>
        <w:rPr>
          <w:sz w:val="17"/>
          <w:szCs w:val="17"/>
        </w:rPr>
        <w:br/>
        <w:t> </w:t>
      </w:r>
      <w:r>
        <w:rPr>
          <w:sz w:val="17"/>
          <w:szCs w:val="17"/>
        </w:rPr>
        <w:br/>
      </w:r>
      <w:r>
        <w:rPr>
          <w:sz w:val="17"/>
          <w:szCs w:val="17"/>
        </w:rPr>
        <w:br/>
      </w:r>
      <w:r>
        <w:rPr>
          <w:sz w:val="17"/>
          <w:szCs w:val="17"/>
        </w:rPr>
        <w:br/>
      </w:r>
    </w:p>
    <w:tbl>
      <w:tblPr>
        <w:tblStyle w:val="TabelleEinfach1"/>
        <w:tblW w:w="5000" w:type="pct"/>
        <w:tblLayout w:type="fixed"/>
        <w:tblCellMar>
          <w:left w:w="0" w:type="dxa"/>
          <w:right w:w="0" w:type="dxa"/>
        </w:tblCellMar>
        <w:tblLook w:val="04A0" w:firstRow="1" w:lastRow="0" w:firstColumn="1" w:lastColumn="0" w:noHBand="0" w:noVBand="1"/>
      </w:tblPr>
      <w:tblGrid>
        <w:gridCol w:w="4767"/>
        <w:gridCol w:w="218"/>
        <w:gridCol w:w="4767"/>
      </w:tblGrid>
      <w:tr w:rsidR="00365E44" w14:paraId="5A80A890" w14:textId="77777777">
        <w:tc>
          <w:tcPr>
            <w:tcW w:w="2444" w:type="pct"/>
            <w:tcBorders>
              <w:top w:val="nil"/>
              <w:left w:val="nil"/>
              <w:bottom w:val="nil"/>
              <w:right w:val="nil"/>
            </w:tcBorders>
            <w:tcMar>
              <w:top w:w="0" w:type="dxa"/>
              <w:left w:w="0" w:type="dxa"/>
              <w:bottom w:w="0" w:type="dxa"/>
              <w:right w:w="0" w:type="dxa"/>
            </w:tcMar>
          </w:tcPr>
          <w:p w14:paraId="79240F9B" w14:textId="77777777" w:rsidR="00365E44" w:rsidRDefault="00B833B0">
            <w:pPr>
              <w:keepNext/>
              <w:keepLines/>
              <w:spacing w:line="240" w:lineRule="auto"/>
              <w:rPr>
                <w:sz w:val="14"/>
                <w:szCs w:val="14"/>
              </w:rPr>
            </w:pPr>
            <w:r>
              <w:rPr>
                <w:sz w:val="14"/>
                <w:szCs w:val="14"/>
              </w:rPr>
              <w:t>1.</w:t>
            </w:r>
          </w:p>
        </w:tc>
        <w:tc>
          <w:tcPr>
            <w:tcW w:w="112" w:type="pct"/>
            <w:tcBorders>
              <w:top w:val="nil"/>
              <w:left w:val="nil"/>
              <w:bottom w:val="nil"/>
              <w:right w:val="nil"/>
            </w:tcBorders>
            <w:tcMar>
              <w:top w:w="0" w:type="dxa"/>
              <w:left w:w="0" w:type="dxa"/>
              <w:bottom w:w="0" w:type="dxa"/>
              <w:right w:w="0" w:type="dxa"/>
            </w:tcMar>
          </w:tcPr>
          <w:p w14:paraId="7777A364" w14:textId="77777777" w:rsidR="00365E44" w:rsidRDefault="00365E44">
            <w:pPr>
              <w:keepNext/>
              <w:keepLines/>
              <w:spacing w:line="240" w:lineRule="auto"/>
              <w:rPr>
                <w:sz w:val="14"/>
                <w:szCs w:val="14"/>
              </w:rPr>
            </w:pPr>
          </w:p>
        </w:tc>
        <w:tc>
          <w:tcPr>
            <w:tcW w:w="2444" w:type="pct"/>
            <w:tcBorders>
              <w:top w:val="nil"/>
              <w:left w:val="nil"/>
              <w:bottom w:val="nil"/>
              <w:right w:val="nil"/>
            </w:tcBorders>
            <w:tcMar>
              <w:top w:w="0" w:type="dxa"/>
              <w:left w:w="0" w:type="dxa"/>
              <w:bottom w:w="0" w:type="dxa"/>
              <w:right w:w="0" w:type="dxa"/>
            </w:tcMar>
          </w:tcPr>
          <w:p w14:paraId="43C43DB9" w14:textId="77777777" w:rsidR="00365E44" w:rsidRDefault="00B833B0">
            <w:pPr>
              <w:keepNext/>
              <w:keepLines/>
              <w:spacing w:line="240" w:lineRule="auto"/>
              <w:rPr>
                <w:sz w:val="14"/>
                <w:szCs w:val="14"/>
              </w:rPr>
            </w:pPr>
            <w:r>
              <w:rPr>
                <w:sz w:val="14"/>
                <w:szCs w:val="14"/>
              </w:rPr>
              <w:t>2.</w:t>
            </w:r>
          </w:p>
        </w:tc>
      </w:tr>
      <w:tr w:rsidR="00365E44" w14:paraId="3B3BEC8E" w14:textId="77777777">
        <w:trPr>
          <w:trHeight w:hRule="exact" w:val="3175"/>
        </w:trPr>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14CF8BA9" w14:textId="77777777" w:rsidR="00365E44" w:rsidRDefault="00B833B0">
            <w:pPr>
              <w:keepNext/>
              <w:keepLines/>
              <w:spacing w:line="240" w:lineRule="auto"/>
              <w:rPr>
                <w:sz w:val="14"/>
                <w:szCs w:val="14"/>
              </w:rPr>
            </w:pPr>
            <w:r>
              <w:rPr>
                <w:noProof/>
                <w:sz w:val="14"/>
                <w:szCs w:val="14"/>
              </w:rPr>
              <w:drawing>
                <wp:inline distT="0" distB="0" distL="0" distR="0" wp14:anchorId="5257611B" wp14:editId="7D352B69">
                  <wp:extent cx="3023235" cy="201422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r:embed="rId8"/>
                          <a:srcRect/>
                          <a:stretch>
                            <a:fillRect/>
                          </a:stretch>
                        </pic:blipFill>
                        <pic:spPr>
                          <a:xfrm>
                            <a:off x="0" y="0"/>
                            <a:ext cx="3023235" cy="2014220"/>
                          </a:xfrm>
                          <a:prstGeom prst="rect">
                            <a:avLst/>
                          </a:prstGeom>
                        </pic:spPr>
                      </pic:pic>
                    </a:graphicData>
                  </a:graphic>
                </wp:inline>
              </w:drawing>
            </w:r>
          </w:p>
        </w:tc>
        <w:tc>
          <w:tcPr>
            <w:tcW w:w="112" w:type="pct"/>
            <w:tcBorders>
              <w:top w:val="nil"/>
              <w:left w:val="nil"/>
              <w:bottom w:val="nil"/>
              <w:right w:val="nil"/>
            </w:tcBorders>
            <w:tcMar>
              <w:top w:w="0" w:type="dxa"/>
              <w:left w:w="0" w:type="dxa"/>
              <w:bottom w:w="0" w:type="dxa"/>
              <w:right w:w="0" w:type="dxa"/>
            </w:tcMar>
          </w:tcPr>
          <w:p w14:paraId="792D82B8" w14:textId="77777777" w:rsidR="00365E44" w:rsidRDefault="00365E44">
            <w:pPr>
              <w:keepNext/>
              <w:keepLines/>
              <w:spacing w:line="240" w:lineRule="auto"/>
              <w:rPr>
                <w:sz w:val="14"/>
                <w:szCs w:val="14"/>
              </w:rPr>
            </w:pPr>
          </w:p>
        </w:tc>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61FCD31D" w14:textId="77777777" w:rsidR="00365E44" w:rsidRDefault="00B833B0">
            <w:pPr>
              <w:keepNext/>
              <w:keepLines/>
              <w:spacing w:line="240" w:lineRule="auto"/>
              <w:rPr>
                <w:sz w:val="14"/>
                <w:szCs w:val="14"/>
              </w:rPr>
            </w:pPr>
            <w:r>
              <w:rPr>
                <w:noProof/>
                <w:sz w:val="14"/>
                <w:szCs w:val="14"/>
              </w:rPr>
              <w:drawing>
                <wp:inline distT="0" distB="0" distL="0" distR="0" wp14:anchorId="7BCF5CD8" wp14:editId="5D29B47E">
                  <wp:extent cx="3023235" cy="20142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9"/>
                          <a:srcRect/>
                          <a:stretch>
                            <a:fillRect/>
                          </a:stretch>
                        </pic:blipFill>
                        <pic:spPr>
                          <a:xfrm>
                            <a:off x="0" y="0"/>
                            <a:ext cx="3023235" cy="2014220"/>
                          </a:xfrm>
                          <a:prstGeom prst="rect">
                            <a:avLst/>
                          </a:prstGeom>
                        </pic:spPr>
                      </pic:pic>
                    </a:graphicData>
                  </a:graphic>
                </wp:inline>
              </w:drawing>
            </w:r>
          </w:p>
        </w:tc>
      </w:tr>
      <w:tr w:rsidR="00365E44" w14:paraId="0D7DC48A" w14:textId="77777777">
        <w:tc>
          <w:tcPr>
            <w:tcW w:w="2444" w:type="pct"/>
            <w:tcBorders>
              <w:top w:val="nil"/>
              <w:left w:val="nil"/>
              <w:bottom w:val="nil"/>
              <w:right w:val="nil"/>
            </w:tcBorders>
            <w:tcMar>
              <w:top w:w="0" w:type="dxa"/>
              <w:left w:w="0" w:type="dxa"/>
              <w:bottom w:w="0" w:type="dxa"/>
              <w:right w:w="0" w:type="dxa"/>
            </w:tcMar>
          </w:tcPr>
          <w:p w14:paraId="04EEE871" w14:textId="77777777" w:rsidR="00365E44" w:rsidRDefault="00365E44">
            <w:pPr>
              <w:keepNext/>
              <w:keepLines/>
              <w:spacing w:line="240" w:lineRule="auto"/>
              <w:rPr>
                <w:sz w:val="17"/>
                <w:szCs w:val="17"/>
              </w:rPr>
            </w:pPr>
          </w:p>
        </w:tc>
        <w:tc>
          <w:tcPr>
            <w:tcW w:w="112" w:type="pct"/>
            <w:tcBorders>
              <w:top w:val="nil"/>
              <w:left w:val="nil"/>
              <w:bottom w:val="nil"/>
              <w:right w:val="nil"/>
            </w:tcBorders>
            <w:tcMar>
              <w:top w:w="0" w:type="dxa"/>
              <w:left w:w="0" w:type="dxa"/>
              <w:bottom w:w="0" w:type="dxa"/>
              <w:right w:w="0" w:type="dxa"/>
            </w:tcMar>
          </w:tcPr>
          <w:p w14:paraId="5C57FD42" w14:textId="77777777" w:rsidR="00365E44" w:rsidRDefault="00365E44">
            <w:pPr>
              <w:keepNext/>
              <w:keepLines/>
              <w:spacing w:line="240" w:lineRule="auto"/>
              <w:rPr>
                <w:sz w:val="17"/>
                <w:szCs w:val="17"/>
              </w:rPr>
            </w:pPr>
          </w:p>
        </w:tc>
        <w:tc>
          <w:tcPr>
            <w:tcW w:w="2444" w:type="pct"/>
            <w:tcBorders>
              <w:top w:val="nil"/>
              <w:left w:val="nil"/>
              <w:bottom w:val="nil"/>
              <w:right w:val="nil"/>
            </w:tcBorders>
            <w:tcMar>
              <w:top w:w="0" w:type="dxa"/>
              <w:left w:w="0" w:type="dxa"/>
              <w:bottom w:w="0" w:type="dxa"/>
              <w:right w:w="0" w:type="dxa"/>
            </w:tcMar>
          </w:tcPr>
          <w:p w14:paraId="369BAE62" w14:textId="77777777" w:rsidR="00365E44" w:rsidRDefault="00365E44">
            <w:pPr>
              <w:keepNext/>
              <w:keepLines/>
              <w:spacing w:line="240" w:lineRule="auto"/>
              <w:rPr>
                <w:sz w:val="17"/>
                <w:szCs w:val="17"/>
              </w:rPr>
            </w:pPr>
          </w:p>
        </w:tc>
      </w:tr>
      <w:tr w:rsidR="00365E44" w14:paraId="3D5D460B" w14:textId="77777777">
        <w:tc>
          <w:tcPr>
            <w:tcW w:w="2444" w:type="pct"/>
            <w:tcBorders>
              <w:top w:val="nil"/>
              <w:left w:val="nil"/>
              <w:bottom w:val="nil"/>
              <w:right w:val="nil"/>
            </w:tcBorders>
            <w:tcMar>
              <w:top w:w="0" w:type="dxa"/>
              <w:left w:w="0" w:type="dxa"/>
              <w:bottom w:w="0" w:type="dxa"/>
              <w:right w:w="0" w:type="dxa"/>
            </w:tcMar>
          </w:tcPr>
          <w:p w14:paraId="2CE99AEE" w14:textId="77777777" w:rsidR="00365E44" w:rsidRDefault="00365E44">
            <w:pPr>
              <w:keepNext/>
              <w:keepLines/>
              <w:spacing w:line="240" w:lineRule="auto"/>
              <w:rPr>
                <w:sz w:val="17"/>
                <w:szCs w:val="17"/>
              </w:rPr>
            </w:pPr>
          </w:p>
        </w:tc>
        <w:tc>
          <w:tcPr>
            <w:tcW w:w="112" w:type="pct"/>
            <w:tcBorders>
              <w:top w:val="nil"/>
              <w:left w:val="nil"/>
              <w:bottom w:val="nil"/>
              <w:right w:val="nil"/>
            </w:tcBorders>
            <w:tcMar>
              <w:top w:w="0" w:type="dxa"/>
              <w:left w:w="0" w:type="dxa"/>
              <w:bottom w:w="0" w:type="dxa"/>
              <w:right w:w="0" w:type="dxa"/>
            </w:tcMar>
          </w:tcPr>
          <w:p w14:paraId="18E96A2A" w14:textId="77777777" w:rsidR="00365E44" w:rsidRDefault="00365E44">
            <w:pPr>
              <w:keepNext/>
              <w:keepLines/>
              <w:spacing w:line="240" w:lineRule="auto"/>
              <w:rPr>
                <w:sz w:val="17"/>
                <w:szCs w:val="17"/>
              </w:rPr>
            </w:pPr>
          </w:p>
        </w:tc>
        <w:tc>
          <w:tcPr>
            <w:tcW w:w="2444" w:type="pct"/>
            <w:tcBorders>
              <w:top w:val="nil"/>
              <w:left w:val="nil"/>
              <w:bottom w:val="nil"/>
              <w:right w:val="nil"/>
            </w:tcBorders>
            <w:tcMar>
              <w:top w:w="0" w:type="dxa"/>
              <w:left w:w="0" w:type="dxa"/>
              <w:bottom w:w="0" w:type="dxa"/>
              <w:right w:w="0" w:type="dxa"/>
            </w:tcMar>
          </w:tcPr>
          <w:p w14:paraId="4D9A8E98" w14:textId="77777777" w:rsidR="00365E44" w:rsidRDefault="00365E44">
            <w:pPr>
              <w:keepNext/>
              <w:keepLines/>
              <w:spacing w:line="240" w:lineRule="auto"/>
              <w:rPr>
                <w:sz w:val="17"/>
                <w:szCs w:val="17"/>
              </w:rPr>
            </w:pPr>
          </w:p>
        </w:tc>
      </w:tr>
      <w:tr w:rsidR="00365E44" w14:paraId="399D8CBE" w14:textId="77777777">
        <w:tc>
          <w:tcPr>
            <w:tcW w:w="2444" w:type="pct"/>
            <w:tcBorders>
              <w:top w:val="nil"/>
              <w:left w:val="nil"/>
              <w:bottom w:val="nil"/>
              <w:right w:val="nil"/>
            </w:tcBorders>
            <w:tcMar>
              <w:top w:w="0" w:type="dxa"/>
              <w:left w:w="0" w:type="dxa"/>
              <w:bottom w:w="0" w:type="dxa"/>
              <w:right w:w="0" w:type="dxa"/>
            </w:tcMar>
          </w:tcPr>
          <w:p w14:paraId="3E54F242" w14:textId="77777777" w:rsidR="00365E44" w:rsidRDefault="00365E44">
            <w:pPr>
              <w:keepNext/>
              <w:keepLines/>
              <w:spacing w:line="240" w:lineRule="auto"/>
              <w:rPr>
                <w:sz w:val="17"/>
                <w:szCs w:val="17"/>
              </w:rPr>
            </w:pPr>
          </w:p>
        </w:tc>
        <w:tc>
          <w:tcPr>
            <w:tcW w:w="112" w:type="pct"/>
            <w:tcBorders>
              <w:top w:val="nil"/>
              <w:left w:val="nil"/>
              <w:bottom w:val="nil"/>
              <w:right w:val="nil"/>
            </w:tcBorders>
            <w:tcMar>
              <w:top w:w="0" w:type="dxa"/>
              <w:left w:w="0" w:type="dxa"/>
              <w:bottom w:w="0" w:type="dxa"/>
              <w:right w:w="0" w:type="dxa"/>
            </w:tcMar>
          </w:tcPr>
          <w:p w14:paraId="5BDE94C8" w14:textId="77777777" w:rsidR="00365E44" w:rsidRDefault="00365E44">
            <w:pPr>
              <w:keepNext/>
              <w:keepLines/>
              <w:spacing w:line="240" w:lineRule="auto"/>
              <w:rPr>
                <w:sz w:val="17"/>
                <w:szCs w:val="17"/>
              </w:rPr>
            </w:pPr>
          </w:p>
        </w:tc>
        <w:tc>
          <w:tcPr>
            <w:tcW w:w="2444" w:type="pct"/>
            <w:tcBorders>
              <w:top w:val="nil"/>
              <w:left w:val="nil"/>
              <w:bottom w:val="nil"/>
              <w:right w:val="nil"/>
            </w:tcBorders>
            <w:tcMar>
              <w:top w:w="0" w:type="dxa"/>
              <w:left w:w="0" w:type="dxa"/>
              <w:bottom w:w="0" w:type="dxa"/>
              <w:right w:w="0" w:type="dxa"/>
            </w:tcMar>
          </w:tcPr>
          <w:p w14:paraId="04FEAF73" w14:textId="77777777" w:rsidR="00365E44" w:rsidRDefault="00365E44">
            <w:pPr>
              <w:keepNext/>
              <w:keepLines/>
              <w:spacing w:line="240" w:lineRule="auto"/>
              <w:rPr>
                <w:sz w:val="17"/>
                <w:szCs w:val="17"/>
              </w:rPr>
            </w:pPr>
          </w:p>
        </w:tc>
      </w:tr>
    </w:tbl>
    <w:p w14:paraId="6C2D372D" w14:textId="77777777" w:rsidR="00365E44" w:rsidRDefault="00B833B0">
      <w:pPr>
        <w:spacing w:line="240" w:lineRule="auto"/>
      </w:pPr>
      <w:r>
        <w:br w:type="page"/>
      </w:r>
    </w:p>
    <w:tbl>
      <w:tblPr>
        <w:tblStyle w:val="TabelleEinfach1"/>
        <w:tblW w:w="5000" w:type="pct"/>
        <w:tblLayout w:type="fixed"/>
        <w:tblCellMar>
          <w:left w:w="0" w:type="dxa"/>
          <w:right w:w="227" w:type="dxa"/>
        </w:tblCellMar>
        <w:tblLook w:val="04A0" w:firstRow="1" w:lastRow="0" w:firstColumn="1" w:lastColumn="0" w:noHBand="0" w:noVBand="1"/>
      </w:tblPr>
      <w:tblGrid>
        <w:gridCol w:w="3413"/>
        <w:gridCol w:w="3413"/>
        <w:gridCol w:w="2926"/>
      </w:tblGrid>
      <w:tr w:rsidR="00365E44" w14:paraId="103664B0" w14:textId="77777777">
        <w:tc>
          <w:tcPr>
            <w:tcW w:w="3500" w:type="pct"/>
            <w:gridSpan w:val="2"/>
            <w:tcBorders>
              <w:top w:val="nil"/>
              <w:left w:val="nil"/>
              <w:bottom w:val="nil"/>
              <w:right w:val="nil"/>
            </w:tcBorders>
            <w:tcMar>
              <w:top w:w="0" w:type="dxa"/>
              <w:left w:w="0" w:type="dxa"/>
              <w:bottom w:w="0" w:type="dxa"/>
              <w:right w:w="227" w:type="dxa"/>
            </w:tcMar>
          </w:tcPr>
          <w:p w14:paraId="1DAAB79B" w14:textId="77777777" w:rsidR="00365E44" w:rsidRPr="00A33872" w:rsidRDefault="00B833B0">
            <w:pPr>
              <w:spacing w:before="240" w:after="240"/>
              <w:rPr>
                <w:sz w:val="20"/>
                <w:szCs w:val="20"/>
                <w:lang w:val="en-GB"/>
              </w:rPr>
            </w:pPr>
            <w:proofErr w:type="spellStart"/>
            <w:r w:rsidRPr="00A33872">
              <w:rPr>
                <w:b/>
                <w:bCs/>
                <w:sz w:val="20"/>
                <w:szCs w:val="20"/>
                <w:lang w:val="en-GB"/>
              </w:rPr>
              <w:lastRenderedPageBreak/>
              <w:t>Über</w:t>
            </w:r>
            <w:proofErr w:type="spellEnd"/>
            <w:r w:rsidRPr="00A33872">
              <w:rPr>
                <w:b/>
                <w:bCs/>
                <w:sz w:val="20"/>
                <w:szCs w:val="20"/>
                <w:lang w:val="en-GB"/>
              </w:rPr>
              <w:t xml:space="preserve"> </w:t>
            </w:r>
            <w:proofErr w:type="spellStart"/>
            <w:r w:rsidRPr="00A33872">
              <w:rPr>
                <w:b/>
                <w:bCs/>
                <w:sz w:val="20"/>
                <w:szCs w:val="20"/>
                <w:lang w:val="en-GB"/>
              </w:rPr>
              <w:t>Häfele</w:t>
            </w:r>
            <w:proofErr w:type="spellEnd"/>
          </w:p>
          <w:p w14:paraId="39526B55" w14:textId="77777777" w:rsidR="00365E44" w:rsidRDefault="00B833B0">
            <w:pPr>
              <w:spacing w:before="240" w:after="240"/>
              <w:rPr>
                <w:sz w:val="20"/>
                <w:szCs w:val="20"/>
              </w:rPr>
            </w:pPr>
            <w:r w:rsidRPr="00A33872">
              <w:rPr>
                <w:b/>
                <w:bCs/>
                <w:sz w:val="20"/>
                <w:szCs w:val="20"/>
                <w:lang w:val="en-GB"/>
              </w:rPr>
              <w:t xml:space="preserve">Maximising the value of space. </w:t>
            </w:r>
            <w:proofErr w:type="spellStart"/>
            <w:r>
              <w:rPr>
                <w:b/>
                <w:bCs/>
                <w:sz w:val="20"/>
                <w:szCs w:val="20"/>
              </w:rPr>
              <w:t>Together</w:t>
            </w:r>
            <w:proofErr w:type="spellEnd"/>
            <w:r>
              <w:rPr>
                <w:b/>
                <w:bCs/>
                <w:sz w:val="20"/>
                <w:szCs w:val="20"/>
              </w:rPr>
              <w:t>.</w:t>
            </w:r>
          </w:p>
          <w:p w14:paraId="29EC744C" w14:textId="77777777" w:rsidR="00365E44" w:rsidRDefault="00B833B0">
            <w:pPr>
              <w:spacing w:before="240" w:after="240"/>
              <w:rPr>
                <w:sz w:val="20"/>
                <w:szCs w:val="20"/>
              </w:rPr>
            </w:pPr>
            <w:r>
              <w:rPr>
                <w:sz w:val="20"/>
                <w:szCs w:val="20"/>
              </w:rPr>
              <w:t>Lebenswerte, nachhaltige Raumkonzepte für die Wohn- und Arbeitswelten von morgen zu entwickeln, diesem Ziel hat sich Häfele verschrieben. Gemeinsam mit seinen Partnern schafft Häfele ressourcenschonende, multifunktionale Lösungen bei höchstem Komfort.</w:t>
            </w:r>
          </w:p>
          <w:p w14:paraId="6F3647F8" w14:textId="77777777" w:rsidR="00365E44" w:rsidRDefault="00B833B0">
            <w:pPr>
              <w:spacing w:before="240" w:after="240"/>
              <w:rPr>
                <w:sz w:val="20"/>
                <w:szCs w:val="20"/>
              </w:rPr>
            </w:pPr>
            <w:r>
              <w:rPr>
                <w:sz w:val="20"/>
                <w:szCs w:val="20"/>
              </w:rPr>
              <w:t>Der 1923 gegründete, global agierende Spezialist für intelligente Beschlagtechnik, elektronische Schließsysteme sowie Beleuchtung und Vernetzung bietet seinen Kunden aus über 150 Ländern eine einzigartige 360°-Kompetenz. Mit einem umfassenden Produktsortiment, zahlreichen Serviceleistungen und viel Innovationsgeist steht das Familienunternehmen seinen Partnern aus Handwerk, Möbelindustrie, Handel und Architektur als verlässlicher Partner zur Seite - von der Ideenfindung über die Planung bis zur Umsetzung ihrer Projekte.</w:t>
            </w:r>
          </w:p>
          <w:p w14:paraId="1073F66C" w14:textId="77777777" w:rsidR="00365E44" w:rsidRDefault="00B833B0">
            <w:pPr>
              <w:spacing w:before="240" w:after="240"/>
              <w:rPr>
                <w:sz w:val="20"/>
                <w:szCs w:val="20"/>
              </w:rPr>
            </w:pPr>
            <w:r>
              <w:rPr>
                <w:sz w:val="20"/>
                <w:szCs w:val="20"/>
              </w:rPr>
              <w:t>Über 8.000 Mitarbeitende sowie 39 Tochterunternehmen und zahlreiche weitere Vertretungen in aller Welt bilden das Team des Global Players mit Hauptsitz in Nagold im Schwarzwald. Die Unternehmensgruppe wird seit Januar 2023 von Gregor Riekena geführt. Sibylle Thierer ist Vorsitzende des Verwaltungsrats und Gesellschafterin des 100%igen Familienunternehmens. Im Geschäftsjahr 2025 erzielte die Häfele Gruppe einen Umsatz von 1,72 Mrd. Euro bei einem Exportanteil von 82%.</w:t>
            </w:r>
          </w:p>
          <w:p w14:paraId="4BC1547E" w14:textId="77777777" w:rsidR="00365E44" w:rsidRDefault="00B833B0">
            <w:pPr>
              <w:spacing w:before="240" w:after="240"/>
              <w:rPr>
                <w:sz w:val="20"/>
                <w:szCs w:val="20"/>
              </w:rPr>
            </w:pPr>
            <w:r>
              <w:rPr>
                <w:sz w:val="20"/>
                <w:szCs w:val="20"/>
              </w:rPr>
              <w:t xml:space="preserve">Weitere Informationen unter </w:t>
            </w:r>
            <w:hyperlink r:id="rId10">
              <w:r>
                <w:rPr>
                  <w:rStyle w:val="Hyperlink"/>
                  <w:color w:val="000000"/>
                  <w:sz w:val="20"/>
                  <w:szCs w:val="20"/>
                </w:rPr>
                <w:t>www.haefele.de</w:t>
              </w:r>
            </w:hyperlink>
          </w:p>
          <w:p w14:paraId="52D335A5" w14:textId="77777777" w:rsidR="00365E44" w:rsidRDefault="00B833B0">
            <w:pPr>
              <w:rPr>
                <w:sz w:val="20"/>
                <w:szCs w:val="20"/>
              </w:rPr>
            </w:pPr>
            <w:r>
              <w:rPr>
                <w:sz w:val="20"/>
                <w:szCs w:val="20"/>
              </w:rPr>
              <w:br/>
            </w:r>
          </w:p>
        </w:tc>
        <w:tc>
          <w:tcPr>
            <w:tcW w:w="1500" w:type="pct"/>
            <w:tcBorders>
              <w:top w:val="nil"/>
              <w:left w:val="nil"/>
              <w:bottom w:val="nil"/>
              <w:right w:val="nil"/>
            </w:tcBorders>
            <w:tcMar>
              <w:top w:w="0" w:type="dxa"/>
              <w:left w:w="0" w:type="dxa"/>
              <w:bottom w:w="0" w:type="dxa"/>
              <w:right w:w="227" w:type="dxa"/>
            </w:tcMar>
          </w:tcPr>
          <w:p w14:paraId="0BBDECE9" w14:textId="77777777" w:rsidR="00365E44" w:rsidRDefault="00B833B0">
            <w:pPr>
              <w:rPr>
                <w:sz w:val="20"/>
                <w:szCs w:val="20"/>
              </w:rPr>
            </w:pPr>
            <w:r>
              <w:rPr>
                <w:sz w:val="20"/>
                <w:szCs w:val="20"/>
              </w:rPr>
              <w:br/>
            </w:r>
          </w:p>
        </w:tc>
      </w:tr>
      <w:tr w:rsidR="00365E44" w14:paraId="2A3A62CC" w14:textId="77777777">
        <w:trPr>
          <w:gridAfter w:val="1"/>
          <w:wAfter w:w="2160" w:type="dxa"/>
        </w:trPr>
        <w:tc>
          <w:tcPr>
            <w:tcW w:w="2520" w:type="dxa"/>
            <w:tcBorders>
              <w:top w:val="nil"/>
              <w:left w:val="nil"/>
              <w:bottom w:val="nil"/>
              <w:right w:val="nil"/>
            </w:tcBorders>
            <w:tcMar>
              <w:top w:w="0" w:type="dxa"/>
              <w:left w:w="0" w:type="dxa"/>
              <w:bottom w:w="0" w:type="dxa"/>
              <w:right w:w="227" w:type="dxa"/>
            </w:tcMar>
          </w:tcPr>
          <w:p w14:paraId="11C176B4" w14:textId="77777777" w:rsidR="00365E44" w:rsidRDefault="00365E44">
            <w:pPr>
              <w:rPr>
                <w:sz w:val="20"/>
                <w:szCs w:val="20"/>
              </w:rPr>
            </w:pPr>
          </w:p>
        </w:tc>
        <w:tc>
          <w:tcPr>
            <w:tcW w:w="2520" w:type="dxa"/>
            <w:tcBorders>
              <w:top w:val="nil"/>
              <w:left w:val="nil"/>
              <w:bottom w:val="nil"/>
              <w:right w:val="nil"/>
            </w:tcBorders>
            <w:tcMar>
              <w:top w:w="0" w:type="dxa"/>
              <w:left w:w="0" w:type="dxa"/>
              <w:bottom w:w="0" w:type="dxa"/>
              <w:right w:w="227" w:type="dxa"/>
            </w:tcMar>
          </w:tcPr>
          <w:p w14:paraId="45F384CC" w14:textId="77777777" w:rsidR="00365E44" w:rsidRDefault="00365E44">
            <w:pPr>
              <w:rPr>
                <w:sz w:val="20"/>
                <w:szCs w:val="20"/>
              </w:rPr>
            </w:pPr>
          </w:p>
        </w:tc>
      </w:tr>
    </w:tbl>
    <w:p w14:paraId="1CECFA0A" w14:textId="77777777" w:rsidR="00365E44" w:rsidRDefault="00365E44">
      <w:pPr>
        <w:spacing w:line="240" w:lineRule="auto"/>
      </w:pPr>
    </w:p>
    <w:sectPr w:rsidR="00365E44">
      <w:headerReference w:type="default" r:id="rId11"/>
      <w:footerReference w:type="default" r:id="rId12"/>
      <w:headerReference w:type="first" r:id="rId13"/>
      <w:footerReference w:type="first" r:id="rId14"/>
      <w:pgSz w:w="11906" w:h="16838"/>
      <w:pgMar w:top="2154" w:right="1020" w:bottom="1134" w:left="1134" w:header="850"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C4017" w14:textId="77777777" w:rsidR="00923109" w:rsidRDefault="00923109">
      <w:pPr>
        <w:spacing w:line="240" w:lineRule="auto"/>
      </w:pPr>
      <w:r>
        <w:separator/>
      </w:r>
    </w:p>
  </w:endnote>
  <w:endnote w:type="continuationSeparator" w:id="0">
    <w:p w14:paraId="4934342B" w14:textId="77777777" w:rsidR="00923109" w:rsidRDefault="00923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Einfach1"/>
      <w:tblW w:w="5000" w:type="pct"/>
      <w:tblLayout w:type="fixed"/>
      <w:tblLook w:val="04A0" w:firstRow="1" w:lastRow="0" w:firstColumn="1" w:lastColumn="0" w:noHBand="0" w:noVBand="1"/>
    </w:tblPr>
    <w:tblGrid>
      <w:gridCol w:w="9557"/>
      <w:gridCol w:w="195"/>
    </w:tblGrid>
    <w:tr w:rsidR="00365E44" w14:paraId="46134539" w14:textId="77777777">
      <w:tc>
        <w:tcPr>
          <w:tcW w:w="4900" w:type="pct"/>
          <w:tcBorders>
            <w:top w:val="nil"/>
            <w:left w:val="nil"/>
            <w:bottom w:val="nil"/>
            <w:right w:val="nil"/>
          </w:tcBorders>
          <w:tcMar>
            <w:top w:w="0" w:type="dxa"/>
            <w:left w:w="0" w:type="dxa"/>
            <w:bottom w:w="0" w:type="dxa"/>
            <w:right w:w="0" w:type="dxa"/>
          </w:tcMar>
          <w:vAlign w:val="bottom"/>
        </w:tcPr>
        <w:p w14:paraId="11210BDA" w14:textId="77777777" w:rsidR="00365E44" w:rsidRDefault="00365E44">
          <w:pPr>
            <w:rPr>
              <w:sz w:val="14"/>
              <w:szCs w:val="14"/>
            </w:rPr>
          </w:pPr>
        </w:p>
      </w:tc>
      <w:tc>
        <w:tcPr>
          <w:tcW w:w="100" w:type="pct"/>
          <w:tcBorders>
            <w:top w:val="nil"/>
            <w:left w:val="nil"/>
            <w:bottom w:val="nil"/>
            <w:right w:val="nil"/>
          </w:tcBorders>
          <w:tcMar>
            <w:top w:w="0" w:type="dxa"/>
            <w:left w:w="0" w:type="dxa"/>
            <w:bottom w:w="0" w:type="dxa"/>
            <w:right w:w="0" w:type="dxa"/>
          </w:tcMar>
          <w:vAlign w:val="bottom"/>
        </w:tcPr>
        <w:p w14:paraId="3BD06DDB" w14:textId="77777777" w:rsidR="00365E44" w:rsidRDefault="00B833B0">
          <w:pPr>
            <w:rPr>
              <w:sz w:val="14"/>
              <w:szCs w:val="14"/>
            </w:rPr>
          </w:pPr>
          <w:r>
            <w:rPr>
              <w:sz w:val="14"/>
              <w:szCs w:val="14"/>
            </w:rPr>
            <w:fldChar w:fldCharType="begin"/>
          </w:r>
          <w:r>
            <w:rPr>
              <w:sz w:val="14"/>
              <w:szCs w:val="14"/>
            </w:rPr>
            <w:instrText>PAGE \* ARABIC</w:instrText>
          </w:r>
          <w:r>
            <w:rPr>
              <w:sz w:val="14"/>
              <w:szCs w:val="14"/>
            </w:rPr>
            <w:fldChar w:fldCharType="separate"/>
          </w:r>
          <w:r>
            <w:rPr>
              <w:sz w:val="14"/>
              <w:szCs w:val="14"/>
            </w:rPr>
            <w:t>#</w:t>
          </w:r>
          <w:r>
            <w:rPr>
              <w:sz w:val="14"/>
              <w:szCs w:val="14"/>
            </w:rPr>
            <w:fldChar w:fldCharType="end"/>
          </w:r>
        </w:p>
      </w:tc>
    </w:tr>
  </w:tbl>
  <w:p w14:paraId="6C536D4D" w14:textId="77777777" w:rsidR="00365E44" w:rsidRDefault="00365E44">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Einfach1"/>
      <w:tblW w:w="5000" w:type="pct"/>
      <w:tblLayout w:type="fixed"/>
      <w:tblCellMar>
        <w:left w:w="0" w:type="dxa"/>
        <w:right w:w="0" w:type="dxa"/>
      </w:tblCellMar>
      <w:tblLook w:val="04A0" w:firstRow="1" w:lastRow="0" w:firstColumn="1" w:lastColumn="0" w:noHBand="0" w:noVBand="1"/>
    </w:tblPr>
    <w:tblGrid>
      <w:gridCol w:w="9557"/>
      <w:gridCol w:w="195"/>
    </w:tblGrid>
    <w:tr w:rsidR="00365E44" w14:paraId="4E4CB1ED" w14:textId="77777777">
      <w:tc>
        <w:tcPr>
          <w:tcW w:w="4900" w:type="pct"/>
          <w:tcBorders>
            <w:top w:val="nil"/>
            <w:left w:val="nil"/>
            <w:bottom w:val="nil"/>
            <w:right w:val="nil"/>
          </w:tcBorders>
          <w:tcMar>
            <w:top w:w="0" w:type="dxa"/>
            <w:left w:w="0" w:type="dxa"/>
            <w:bottom w:w="0" w:type="dxa"/>
            <w:right w:w="0" w:type="dxa"/>
          </w:tcMar>
          <w:vAlign w:val="bottom"/>
        </w:tcPr>
        <w:p w14:paraId="63260F67" w14:textId="77777777" w:rsidR="00365E44" w:rsidRDefault="00365E44">
          <w:pPr>
            <w:rPr>
              <w:sz w:val="14"/>
              <w:szCs w:val="14"/>
            </w:rPr>
          </w:pPr>
        </w:p>
      </w:tc>
      <w:tc>
        <w:tcPr>
          <w:tcW w:w="100" w:type="pct"/>
          <w:tcBorders>
            <w:top w:val="nil"/>
            <w:left w:val="nil"/>
            <w:bottom w:val="nil"/>
            <w:right w:val="nil"/>
          </w:tcBorders>
          <w:tcMar>
            <w:top w:w="0" w:type="dxa"/>
            <w:left w:w="0" w:type="dxa"/>
            <w:bottom w:w="0" w:type="dxa"/>
            <w:right w:w="0" w:type="dxa"/>
          </w:tcMar>
          <w:vAlign w:val="bottom"/>
        </w:tcPr>
        <w:p w14:paraId="4629D7E8" w14:textId="77777777" w:rsidR="00365E44" w:rsidRDefault="00365E44">
          <w:pPr>
            <w:rPr>
              <w:sz w:val="14"/>
              <w:szCs w:val="14"/>
            </w:rPr>
          </w:pPr>
        </w:p>
      </w:tc>
    </w:tr>
  </w:tbl>
  <w:p w14:paraId="6F52B859" w14:textId="77777777" w:rsidR="00365E44" w:rsidRDefault="00365E44">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C3A7F" w14:textId="77777777" w:rsidR="00923109" w:rsidRDefault="00923109">
      <w:pPr>
        <w:spacing w:line="240" w:lineRule="auto"/>
      </w:pPr>
      <w:r>
        <w:separator/>
      </w:r>
    </w:p>
  </w:footnote>
  <w:footnote w:type="continuationSeparator" w:id="0">
    <w:p w14:paraId="5C912F1A" w14:textId="77777777" w:rsidR="00923109" w:rsidRDefault="009231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920A" w14:textId="77777777" w:rsidR="00365E44" w:rsidRDefault="00B833B0">
    <w:r>
      <w:rPr>
        <w:noProof/>
      </w:rPr>
      <w:drawing>
        <wp:anchor distT="0" distB="0" distL="114300" distR="114300" simplePos="0" relativeHeight="251659264" behindDoc="0" locked="0" layoutInCell="0" allowOverlap="0" wp14:anchorId="0A850675" wp14:editId="2C556D94">
          <wp:simplePos x="0" y="0"/>
          <wp:positionH relativeFrom="page">
            <wp:posOffset>5147945</wp:posOffset>
          </wp:positionH>
          <wp:positionV relativeFrom="page">
            <wp:posOffset>539750</wp:posOffset>
          </wp:positionV>
          <wp:extent cx="1235710" cy="58801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1"/>
                  <a:srcRect/>
                  <a:stretch>
                    <a:fillRect/>
                  </a:stretch>
                </pic:blipFill>
                <pic:spPr>
                  <a:xfrm>
                    <a:off x="0" y="0"/>
                    <a:ext cx="1235710" cy="588010"/>
                  </a:xfrm>
                  <a:prstGeom prst="rect">
                    <a:avLst/>
                  </a:prstGeom>
                </pic:spPr>
              </pic:pic>
            </a:graphicData>
          </a:graphic>
        </wp:anchor>
      </w:drawing>
    </w:r>
    <w:r>
      <w:rPr>
        <w:rFonts w:eastAsia="Arial"/>
        <w:b/>
        <w:bCs/>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B3D3" w14:textId="77777777" w:rsidR="00365E44" w:rsidRDefault="00B833B0">
    <w:r>
      <w:rPr>
        <w:noProof/>
      </w:rPr>
      <w:drawing>
        <wp:anchor distT="0" distB="0" distL="114300" distR="114300" simplePos="0" relativeHeight="251658240" behindDoc="0" locked="0" layoutInCell="0" allowOverlap="0" wp14:anchorId="64598DA5" wp14:editId="5A9BECB3">
          <wp:simplePos x="0" y="0"/>
          <wp:positionH relativeFrom="page">
            <wp:posOffset>5147945</wp:posOffset>
          </wp:positionH>
          <wp:positionV relativeFrom="page">
            <wp:posOffset>539750</wp:posOffset>
          </wp:positionV>
          <wp:extent cx="1235710" cy="58801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1"/>
                  <a:srcRect/>
                  <a:stretch>
                    <a:fillRect/>
                  </a:stretch>
                </pic:blipFill>
                <pic:spPr>
                  <a:xfrm>
                    <a:off x="0" y="0"/>
                    <a:ext cx="1235710" cy="588010"/>
                  </a:xfrm>
                  <a:prstGeom prst="rect">
                    <a:avLst/>
                  </a:prstGeom>
                </pic:spPr>
              </pic:pic>
            </a:graphicData>
          </a:graphic>
        </wp:anchor>
      </w:drawing>
    </w:r>
    <w:r>
      <w:rPr>
        <w:rFonts w:eastAsia="Arial"/>
        <w:b/>
        <w:bCs/>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E44"/>
    <w:rsid w:val="00365E44"/>
    <w:rsid w:val="004814CE"/>
    <w:rsid w:val="00537D07"/>
    <w:rsid w:val="0059723B"/>
    <w:rsid w:val="00923109"/>
    <w:rsid w:val="00A33872"/>
    <w:rsid w:val="00A5453D"/>
    <w:rsid w:val="00B833B0"/>
    <w:rsid w:val="00BC22C2"/>
  </w:rsids>
  <m:mathPr>
    <m:mathFont m:val="Cambria Math"/>
    <m:brkBin m:val="before"/>
    <m:brkBinSub m:val="--"/>
    <m:smallFrac m:val="0"/>
    <m:dispDef/>
    <m:lMargin m:val="0"/>
    <m:rMargin m:val="0"/>
    <m:defJc m:val="centerGroup"/>
    <m:wrapIndent m:val="0"/>
    <m:intLim m:val="undOvr"/>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1592D"/>
  <w15:docId w15:val="{26919EE1-F864-4CFC-97CF-BB62E3F1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24"/>
        <w:szCs w:val="24"/>
        <w:lang w:val="de-DE" w:eastAsia="de-DE"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semiHidden/>
  </w:style>
  <w:style w:type="character" w:styleId="Hyperlink">
    <w:name w:val="Hyperlink"/>
    <w:rPr>
      <w:color w:val="0000FF"/>
      <w:u w:val="single"/>
    </w:rPr>
  </w:style>
  <w:style w:type="table" w:styleId="TabelleEinfach1">
    <w:name w:val="Table Simple 1"/>
    <w:basedOn w:val="NormaleTabel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haefele.de/de/info/ueber-haefele/karriere/fuer-schueler/108381/"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haefele.de/de/" TargetMode="External"/><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4633</Characters>
  <Application>Microsoft Office Word</Application>
  <DocSecurity>0</DocSecurity>
  <Lines>38</Lines>
  <Paragraphs>10</Paragraphs>
  <ScaleCrop>false</ScaleCrop>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Susanne Dubbert</dc:creator>
  <cp:lastModifiedBy>Susanne Dubbert</cp:lastModifiedBy>
  <cp:revision>5</cp:revision>
  <dcterms:created xsi:type="dcterms:W3CDTF">2026-09-08T08:29:00Z</dcterms:created>
  <dcterms:modified xsi:type="dcterms:W3CDTF">2026-09-08T13:02:00Z</dcterms:modified>
</cp:coreProperties>
</file>