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3013D" w14:textId="77777777" w:rsidR="0057358C" w:rsidRDefault="005D77A8">
      <w:pPr>
        <w:rPr>
          <w:rFonts w:eastAsia="Arial"/>
        </w:rPr>
      </w:pPr>
      <w:r>
        <w:rPr>
          <w:b/>
          <w:bCs/>
          <w:sz w:val="32"/>
          <w:szCs w:val="32"/>
        </w:rPr>
        <w:t>Brillant im Bestand</w:t>
      </w:r>
      <w:r>
        <w:rPr>
          <w:b/>
          <w:bCs/>
          <w:sz w:val="32"/>
          <w:szCs w:val="32"/>
        </w:rPr>
        <w:br/>
      </w:r>
      <w:r>
        <w:rPr>
          <w:rFonts w:eastAsia="Arial"/>
        </w:rPr>
        <w:t xml:space="preserve">Feines Gespür für Licht und Sicherheit – Häfele verbindet </w:t>
      </w:r>
    </w:p>
    <w:p w14:paraId="07991DFB" w14:textId="77777777" w:rsidR="004F0025" w:rsidRDefault="005D77A8">
      <w:pPr>
        <w:rPr>
          <w:rFonts w:eastAsia="Arial"/>
        </w:rPr>
      </w:pPr>
      <w:r>
        <w:rPr>
          <w:rFonts w:eastAsia="Arial"/>
        </w:rPr>
        <w:t>Design, Technik und Tradition bei Juwelier Kerner in Ulm</w:t>
      </w:r>
    </w:p>
    <w:p w14:paraId="1924979D" w14:textId="77777777" w:rsidR="004F0025" w:rsidRDefault="004F0025">
      <w:pPr>
        <w:rPr>
          <w:rFonts w:eastAsia="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770"/>
      </w:tblGrid>
      <w:tr w:rsidR="004F0025" w14:paraId="586D6059" w14:textId="77777777" w:rsidTr="004F0025">
        <w:tc>
          <w:tcPr>
            <w:tcW w:w="2972" w:type="dxa"/>
          </w:tcPr>
          <w:p w14:paraId="60785316" w14:textId="1C5120E2" w:rsidR="004F0025" w:rsidRDefault="004F0025">
            <w:pPr>
              <w:rPr>
                <w:rFonts w:eastAsia="Arial"/>
              </w:rPr>
            </w:pPr>
            <w:r>
              <w:rPr>
                <w:rFonts w:eastAsia="Arial"/>
                <w:noProof/>
              </w:rPr>
              <w:drawing>
                <wp:inline distT="0" distB="0" distL="0" distR="0" wp14:anchorId="6F672CC8" wp14:editId="379E7CE4">
                  <wp:extent cx="1691577" cy="2537460"/>
                  <wp:effectExtent l="0" t="0" r="4445" b="0"/>
                  <wp:docPr id="12484676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67683" name="Grafik 12484676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4025" cy="2586134"/>
                          </a:xfrm>
                          <a:prstGeom prst="rect">
                            <a:avLst/>
                          </a:prstGeom>
                        </pic:spPr>
                      </pic:pic>
                    </a:graphicData>
                  </a:graphic>
                </wp:inline>
              </w:drawing>
            </w:r>
          </w:p>
        </w:tc>
        <w:tc>
          <w:tcPr>
            <w:tcW w:w="6770" w:type="dxa"/>
          </w:tcPr>
          <w:p w14:paraId="03185B26" w14:textId="39ADB745" w:rsidR="004F0025" w:rsidRDefault="004F0025">
            <w:pPr>
              <w:rPr>
                <w:rFonts w:eastAsia="Arial"/>
              </w:rPr>
            </w:pPr>
            <w:r>
              <w:rPr>
                <w:rFonts w:eastAsia="Arial"/>
                <w:noProof/>
              </w:rPr>
              <w:drawing>
                <wp:inline distT="0" distB="0" distL="0" distR="0" wp14:anchorId="585CA828" wp14:editId="278F1828">
                  <wp:extent cx="3806385" cy="2537460"/>
                  <wp:effectExtent l="0" t="0" r="3810" b="0"/>
                  <wp:docPr id="19009911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1183" name="Grafik 19009911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7738" cy="2545028"/>
                          </a:xfrm>
                          <a:prstGeom prst="rect">
                            <a:avLst/>
                          </a:prstGeom>
                        </pic:spPr>
                      </pic:pic>
                    </a:graphicData>
                  </a:graphic>
                </wp:inline>
              </w:drawing>
            </w:r>
          </w:p>
        </w:tc>
      </w:tr>
    </w:tbl>
    <w:p w14:paraId="1B137B98" w14:textId="181FDB16" w:rsidR="005C369F" w:rsidRDefault="005D77A8">
      <w:pPr>
        <w:rPr>
          <w:rFonts w:eastAsia="Arial"/>
          <w:sz w:val="8"/>
          <w:szCs w:val="8"/>
        </w:rPr>
      </w:pPr>
      <w:r>
        <w:rPr>
          <w:rFonts w:eastAsia="Arial"/>
        </w:rPr>
        <w:br/>
      </w:r>
      <w:r>
        <w:rPr>
          <w:rFonts w:eastAsia="Arial"/>
          <w:sz w:val="8"/>
          <w:szCs w:val="8"/>
        </w:rPr>
        <w:br/>
      </w:r>
    </w:p>
    <w:tbl>
      <w:tblPr>
        <w:tblStyle w:val="TabelleEinfach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27" w:type="dxa"/>
        </w:tblCellMar>
        <w:tblLook w:val="04A0" w:firstRow="1" w:lastRow="0" w:firstColumn="1" w:lastColumn="0" w:noHBand="0" w:noVBand="1"/>
      </w:tblPr>
      <w:tblGrid>
        <w:gridCol w:w="9752"/>
      </w:tblGrid>
      <w:tr w:rsidR="005C369F" w14:paraId="28E1AE0E" w14:textId="77777777" w:rsidTr="004F0025">
        <w:trPr>
          <w:jc w:val="center"/>
        </w:trPr>
        <w:tc>
          <w:tcPr>
            <w:tcW w:w="5000" w:type="pct"/>
            <w:tcMar>
              <w:top w:w="0" w:type="dxa"/>
              <w:left w:w="0" w:type="dxa"/>
              <w:bottom w:w="0" w:type="dxa"/>
              <w:right w:w="227" w:type="dxa"/>
            </w:tcMar>
          </w:tcPr>
          <w:p w14:paraId="55794890" w14:textId="16EAB107" w:rsidR="005C369F" w:rsidRDefault="005C369F">
            <w:pPr>
              <w:rPr>
                <w:sz w:val="18"/>
                <w:szCs w:val="18"/>
              </w:rPr>
            </w:pPr>
          </w:p>
        </w:tc>
      </w:tr>
    </w:tbl>
    <w:p w14:paraId="74DF1E95" w14:textId="77777777" w:rsidR="005C369F" w:rsidRDefault="005D77A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C369F" w14:paraId="3D425CFB" w14:textId="77777777">
        <w:tc>
          <w:tcPr>
            <w:tcW w:w="3500" w:type="pct"/>
            <w:gridSpan w:val="2"/>
            <w:tcBorders>
              <w:top w:val="nil"/>
              <w:left w:val="nil"/>
              <w:bottom w:val="nil"/>
              <w:right w:val="nil"/>
            </w:tcBorders>
            <w:tcMar>
              <w:top w:w="0" w:type="dxa"/>
              <w:left w:w="0" w:type="dxa"/>
              <w:bottom w:w="0" w:type="dxa"/>
              <w:right w:w="227" w:type="dxa"/>
            </w:tcMar>
          </w:tcPr>
          <w:p w14:paraId="13144EC5" w14:textId="77777777" w:rsidR="0057358C" w:rsidRDefault="0057358C">
            <w:pPr>
              <w:spacing w:after="240"/>
              <w:rPr>
                <w:i/>
                <w:sz w:val="20"/>
                <w:szCs w:val="20"/>
              </w:rPr>
            </w:pPr>
          </w:p>
          <w:p w14:paraId="2EA52F9E" w14:textId="66D2D9DB" w:rsidR="005C369F" w:rsidRDefault="005D77A8">
            <w:pPr>
              <w:spacing w:after="240"/>
              <w:rPr>
                <w:sz w:val="20"/>
                <w:szCs w:val="20"/>
              </w:rPr>
            </w:pPr>
            <w:r>
              <w:rPr>
                <w:i/>
                <w:sz w:val="20"/>
                <w:szCs w:val="20"/>
              </w:rPr>
              <w:t xml:space="preserve">Jahrhundertealte Tradition und hochwertiger Schmuck – dafür steht Juwelier Kerner in Ulm seit 1884. Das Ladengeschäft befindet sich in einem fast 500 Jahre alten Fachwerkhaus im Herzen von Ulm am Münsterplatz. Hier treffen handwerkliche Goldschmiedekunst, exklusive Uhren und individuell gefertigte Schmuckstücke auf ein einzigartiges Beleuchtungs- und Sicherheitskonzept. Die Idee dazu entstand gemeinsam mit Häfele. </w:t>
            </w:r>
          </w:p>
          <w:p w14:paraId="7B20B492" w14:textId="77777777" w:rsidR="005D77A8" w:rsidRDefault="005D77A8">
            <w:pPr>
              <w:spacing w:after="240"/>
              <w:rPr>
                <w:sz w:val="20"/>
                <w:szCs w:val="20"/>
              </w:rPr>
            </w:pPr>
            <w:r>
              <w:rPr>
                <w:sz w:val="20"/>
                <w:szCs w:val="20"/>
              </w:rPr>
              <w:t>Heute wird das Familienjuweliergeschäft in der fünften Generation von den Inhabern, dem Vater-Tochter-Team Rainer und Sandra Merath, mit großer Hingabe geführt. Das Geschäftshaus selbst ist ein markantes Zeugnis der Ulmer Baukunst: Schmale Fachwerkwände, knarrende Dielen und niedrige Decken zeugen von Jahrhunderten Stadtgeschichte. Hier sollte eine Atmosphäre entstehen, die Schmuck und Uhren im besten Licht präsentiert. „Die Herausforderung bestand darin, in diesem alten Gebäude eine wohlige und zugleich elegante Lichtatmosphäre zu schaffen. Die niedrigen Decken machen das besonders schwierig“, erläutert Bauherr Rainer Merath. Gleichzeitig ist die passende Beleuchtung zentral für den Beratungs- und Verkaufsprozess im Juweliergeschäft, aber auch bei der Sicherheit. „Mit dem Häfele System konnten wir das realisieren: Die Strahler sind so flexibel anpassbar, dass wir eine Ausleuchtung erzielen, die mit keinem anderen Hersteller möglich wäre.“</w:t>
            </w:r>
          </w:p>
          <w:p w14:paraId="06B5F440" w14:textId="1A6DA35C" w:rsidR="005C369F" w:rsidRDefault="005D77A8">
            <w:pPr>
              <w:spacing w:after="240"/>
              <w:rPr>
                <w:sz w:val="20"/>
                <w:szCs w:val="20"/>
              </w:rPr>
            </w:pPr>
            <w:r>
              <w:rPr>
                <w:b/>
                <w:sz w:val="20"/>
                <w:szCs w:val="20"/>
              </w:rPr>
              <w:lastRenderedPageBreak/>
              <w:t>Materialästhetik und harmonische Beleuchtung</w:t>
            </w:r>
          </w:p>
          <w:p w14:paraId="0D67FA45" w14:textId="77777777" w:rsidR="005C369F" w:rsidRDefault="005D77A8">
            <w:pPr>
              <w:spacing w:after="240"/>
              <w:rPr>
                <w:sz w:val="20"/>
                <w:szCs w:val="20"/>
              </w:rPr>
            </w:pPr>
            <w:r>
              <w:rPr>
                <w:sz w:val="20"/>
                <w:szCs w:val="20"/>
              </w:rPr>
              <w:t>Tradition und Moderne verbinden sich bei Juwelier Kerner zu einem stimmigen Gesamtkonzept. Wertige Materialien und feine Oberflächen prägen das Ambiente. Verkaufsräume, Goldschmiede und Uhrenwerkstatt fügen sich harmonisch in die historische Struktur ein. Die Beleuchtung unterstützt die Stimmung in allen Räumen maßgeblich. Denn Möbel, Präsentationsflächen und Schaufenster werden durch die Lichtinszenierung zu dynamischen Elementen, die das Einkaufserlebnis mit einer fein einstellbaren, individuell gestaltbaren Lichtatmosphäre begleiten und verstärken. „Für uns war es wichtig, ein modernes, aber nicht kaltes Ambiente zu schaffen. Alles sollte zum Wohlfühlen einladen, sodass Kunden gerne kommen, verweilen und wiederkommen“, betont Sandra Merath.</w:t>
            </w:r>
          </w:p>
          <w:p w14:paraId="68F8D353" w14:textId="77777777" w:rsidR="005C369F" w:rsidRDefault="005D77A8">
            <w:pPr>
              <w:spacing w:after="240"/>
              <w:rPr>
                <w:sz w:val="20"/>
                <w:szCs w:val="20"/>
              </w:rPr>
            </w:pPr>
            <w:r>
              <w:rPr>
                <w:b/>
                <w:sz w:val="20"/>
                <w:szCs w:val="20"/>
              </w:rPr>
              <w:t xml:space="preserve">Häfele </w:t>
            </w:r>
            <w:proofErr w:type="spellStart"/>
            <w:r>
              <w:rPr>
                <w:b/>
                <w:sz w:val="20"/>
                <w:szCs w:val="20"/>
              </w:rPr>
              <w:t>Lighting</w:t>
            </w:r>
            <w:proofErr w:type="spellEnd"/>
            <w:r>
              <w:rPr>
                <w:b/>
                <w:sz w:val="20"/>
                <w:szCs w:val="20"/>
              </w:rPr>
              <w:t xml:space="preserve"> sorgt für Wohlfühllicht</w:t>
            </w:r>
          </w:p>
          <w:p w14:paraId="2CD00214" w14:textId="77777777" w:rsidR="005C369F" w:rsidRDefault="005D77A8">
            <w:pPr>
              <w:spacing w:after="240"/>
              <w:rPr>
                <w:sz w:val="20"/>
                <w:szCs w:val="20"/>
              </w:rPr>
            </w:pPr>
            <w:r>
              <w:rPr>
                <w:sz w:val="20"/>
                <w:szCs w:val="20"/>
              </w:rPr>
              <w:t>Ursprünglich startete das Projekt mit der Lieferung des elektronischen Schließsystems für die Vitrinen. Dann ergab sich für Häfele die Möglichkeit, gleichzeitig die Beleuchtung zu integrieren – zunächst innerhalb der Vitrinen für Schmuck und Präsentationsflächen. Um die Wirkung des Konzepts greifbar zu machen, entwickelte Häfele eine Mustervitrine mit Beleuchtung. Die eigenständige Ergänzung um vertikale Lichtakzente und Deckenspots überzeugte die Bauherren zusätzlich und führte dazu, dass Häfele schließlich die gesamte Raumbeleuchtung übernehmen durfte. Über die Häfele Connect-Mesh-App lassen sich heute alle Lichtquellen individuell steuern und auf verschiedene Szenarien programmieren – von Tageslichtsimulation, die eine naturgetreue Farbwiedergabe der Schmuckstücke in den eher dunklen Räumen ermöglicht, über eine Produktinszenierung mit klarem Fokus auf einzelnen Stücken bis hin zu stimmungsvollem gedämpftem Licht, zum Beispiel für Abendveranstaltungen.</w:t>
            </w:r>
          </w:p>
          <w:p w14:paraId="42EC7476" w14:textId="77777777" w:rsidR="005C369F" w:rsidRDefault="005D77A8">
            <w:pPr>
              <w:spacing w:after="240"/>
              <w:rPr>
                <w:sz w:val="20"/>
                <w:szCs w:val="20"/>
              </w:rPr>
            </w:pPr>
            <w:r>
              <w:rPr>
                <w:sz w:val="20"/>
                <w:szCs w:val="20"/>
              </w:rPr>
              <w:t xml:space="preserve">„Das Ergebnis ist einfach schön! Das Lichtsystem macht so eine harmonische, weiche Ausleuchtung, wie ich sie bislang bei keinem meiner Kollegen gesehen habe. Es ist ein echtes Wohlfühllicht“, sagt Rainer Merath. Frank Schlosser, Leitung Planungscenter Projektverkauf Deutschland von Häfele ergänzt: „Wir betrachten die Vitrine als eigenen Raum. Es geht nicht nur um die erzielbare Beleuchtungsstärke, sondern auch darum, unterschiedliche Helligkeiten und Lichtfarben zu generieren. Gleichzeitig wird die Vitrine zur Bühne – und das Raumlicht sowie das </w:t>
            </w:r>
            <w:proofErr w:type="spellStart"/>
            <w:r>
              <w:rPr>
                <w:sz w:val="20"/>
                <w:szCs w:val="20"/>
              </w:rPr>
              <w:t>Vitrinenlicht</w:t>
            </w:r>
            <w:proofErr w:type="spellEnd"/>
            <w:r>
              <w:rPr>
                <w:sz w:val="20"/>
                <w:szCs w:val="20"/>
              </w:rPr>
              <w:t xml:space="preserve"> lassen sich über eine einheitliche Steuerung perfekt kombinieren.“</w:t>
            </w:r>
          </w:p>
          <w:p w14:paraId="043C9961" w14:textId="77777777" w:rsidR="005C369F" w:rsidRDefault="005D77A8">
            <w:pPr>
              <w:spacing w:after="240"/>
              <w:rPr>
                <w:sz w:val="20"/>
                <w:szCs w:val="20"/>
              </w:rPr>
            </w:pPr>
            <w:proofErr w:type="spellStart"/>
            <w:r>
              <w:rPr>
                <w:b/>
                <w:sz w:val="20"/>
                <w:szCs w:val="20"/>
              </w:rPr>
              <w:t>Dialock</w:t>
            </w:r>
            <w:proofErr w:type="spellEnd"/>
            <w:r>
              <w:rPr>
                <w:b/>
                <w:sz w:val="20"/>
                <w:szCs w:val="20"/>
              </w:rPr>
              <w:t xml:space="preserve"> – Sicherheit trifft Komfort</w:t>
            </w:r>
          </w:p>
          <w:p w14:paraId="23D4CECB" w14:textId="77777777" w:rsidR="005C369F" w:rsidRDefault="005D77A8">
            <w:pPr>
              <w:spacing w:after="240"/>
              <w:rPr>
                <w:sz w:val="20"/>
                <w:szCs w:val="20"/>
              </w:rPr>
            </w:pPr>
            <w:r>
              <w:rPr>
                <w:sz w:val="20"/>
                <w:szCs w:val="20"/>
              </w:rPr>
              <w:t xml:space="preserve">Neben der Beleuchtung spielte im Juweliergeschäft auch die Sicherheit eine zentrale Rolle. Die Bauherren hatten klare Vorstellungen: Das elektronische Schließsystem </w:t>
            </w:r>
            <w:proofErr w:type="spellStart"/>
            <w:r>
              <w:rPr>
                <w:sz w:val="20"/>
                <w:szCs w:val="20"/>
              </w:rPr>
              <w:t>Dialock</w:t>
            </w:r>
            <w:proofErr w:type="spellEnd"/>
            <w:r>
              <w:rPr>
                <w:sz w:val="20"/>
                <w:szCs w:val="20"/>
              </w:rPr>
              <w:t xml:space="preserve"> sollte erneut zum Einsatz kommen, </w:t>
            </w:r>
            <w:r>
              <w:rPr>
                <w:sz w:val="20"/>
                <w:szCs w:val="20"/>
              </w:rPr>
              <w:lastRenderedPageBreak/>
              <w:t>da es sich bereits über zehn Jahre hinweg im Schaufensterbereich bewährt hatte. Das Ziel bestand nun darin, sämtliche Vitrinen sowie Zugänge zu Büros und Mitarbeiterräumen mit nur einem Schlüssel zu bedienen. Mit dem System von Häfele konnten über 200 Zutrittspunkte nahtlos integriert werden.</w:t>
            </w:r>
          </w:p>
          <w:p w14:paraId="360E1032" w14:textId="77777777" w:rsidR="005C369F" w:rsidRDefault="005D77A8">
            <w:pPr>
              <w:spacing w:after="240"/>
              <w:rPr>
                <w:sz w:val="20"/>
                <w:szCs w:val="20"/>
              </w:rPr>
            </w:pPr>
            <w:r>
              <w:rPr>
                <w:sz w:val="20"/>
                <w:szCs w:val="20"/>
              </w:rPr>
              <w:t>Das Dialock-System schützt die Vitrinen nun ebenso zuverlässig wie die Mitarbeiterräume. Über die My-Dialock-Manager-App lassen sich alle Schlösser zentral verwalten und Zugänge individuell freigeben. „Für unsere Kunden kaum sichtbar, erleichtert es uns die Arbeit erheblich: ‚Ein Schlüssel für alles‘ macht den Alltag deutlich einfacher und angenehmer“, erklärt Sandra Merath.</w:t>
            </w:r>
          </w:p>
          <w:p w14:paraId="54902ED2" w14:textId="77777777" w:rsidR="005C369F" w:rsidRDefault="005D77A8">
            <w:pPr>
              <w:spacing w:after="240"/>
              <w:rPr>
                <w:sz w:val="20"/>
                <w:szCs w:val="20"/>
              </w:rPr>
            </w:pPr>
            <w:r>
              <w:rPr>
                <w:b/>
                <w:sz w:val="20"/>
                <w:szCs w:val="20"/>
              </w:rPr>
              <w:t>Maßgeschneiderte Lösungen für historische Räume</w:t>
            </w:r>
          </w:p>
          <w:p w14:paraId="3A611444" w14:textId="77777777" w:rsidR="005C369F" w:rsidRDefault="005D77A8">
            <w:pPr>
              <w:spacing w:after="240"/>
              <w:rPr>
                <w:sz w:val="20"/>
                <w:szCs w:val="20"/>
              </w:rPr>
            </w:pPr>
            <w:r>
              <w:rPr>
                <w:sz w:val="20"/>
                <w:szCs w:val="20"/>
              </w:rPr>
              <w:t>Das Projekt zeigt, wie sich historische Architektur und moderne Systemtechnik harmonisch kombinieren lassen, um Planungen im Bestand zeitgemäß weiterzudenken. Häfele war von der ersten Idee über die Mustervitrine mit Lichteffekt bis zur finalen Inbetriebnahme aller Licht- und Schließsysteme maßgeblich beratend, planend und umsetzend beteiligt. Mit seinen Plus Services steht das Unternehmen Rainer und Sandra Merath auch weiterhin zur Seite.</w:t>
            </w:r>
          </w:p>
          <w:p w14:paraId="395356B6" w14:textId="77777777" w:rsidR="005C369F" w:rsidRDefault="005D77A8">
            <w:pPr>
              <w:spacing w:after="240"/>
              <w:rPr>
                <w:sz w:val="20"/>
                <w:szCs w:val="20"/>
              </w:rPr>
            </w:pPr>
            <w:r>
              <w:rPr>
                <w:sz w:val="20"/>
                <w:szCs w:val="20"/>
              </w:rPr>
              <w:t>So sind Verkaufs- und Arbeitsräume entstanden, die die Kunden der Juwelierfamilie emotional ansprechen und ihr selbst optimale, individuell justierbare Arbeitsbedingungen bieten. Licht und Diebstahlsicherung bilden hier ein integriertes Gesamtkonzept und stammen aus nur einer Hand.</w:t>
            </w:r>
          </w:p>
          <w:p w14:paraId="4D324E12" w14:textId="77777777" w:rsidR="005C369F" w:rsidRDefault="005D77A8">
            <w:pPr>
              <w:spacing w:after="240"/>
              <w:rPr>
                <w:sz w:val="20"/>
                <w:szCs w:val="20"/>
              </w:rPr>
            </w:pPr>
            <w:r>
              <w:rPr>
                <w:sz w:val="20"/>
                <w:szCs w:val="20"/>
              </w:rPr>
              <w:t>Nagold, im November 2025</w:t>
            </w:r>
            <w:r>
              <w:rPr>
                <w:sz w:val="20"/>
                <w:szCs w:val="20"/>
              </w:rPr>
              <w:br/>
              <w:t>Abdruck honorarfrei / Beleg erbeten</w:t>
            </w:r>
          </w:p>
          <w:p w14:paraId="4DA284EF" w14:textId="77777777" w:rsidR="0057358C" w:rsidRDefault="0057358C">
            <w:pPr>
              <w:spacing w:after="240"/>
              <w:rPr>
                <w:b/>
                <w:sz w:val="20"/>
                <w:szCs w:val="20"/>
              </w:rPr>
            </w:pPr>
          </w:p>
          <w:p w14:paraId="2345989A" w14:textId="77777777" w:rsidR="0057358C" w:rsidRDefault="0057358C">
            <w:pPr>
              <w:spacing w:after="240"/>
              <w:rPr>
                <w:b/>
                <w:sz w:val="20"/>
                <w:szCs w:val="20"/>
              </w:rPr>
            </w:pPr>
          </w:p>
          <w:p w14:paraId="439F0B98" w14:textId="77777777" w:rsidR="0057358C" w:rsidRDefault="0057358C">
            <w:pPr>
              <w:spacing w:after="240"/>
              <w:rPr>
                <w:b/>
                <w:sz w:val="20"/>
                <w:szCs w:val="20"/>
              </w:rPr>
            </w:pPr>
          </w:p>
          <w:p w14:paraId="77B47ED4" w14:textId="77777777" w:rsidR="0057358C" w:rsidRDefault="0057358C">
            <w:pPr>
              <w:spacing w:after="240"/>
              <w:rPr>
                <w:b/>
                <w:sz w:val="20"/>
                <w:szCs w:val="20"/>
              </w:rPr>
            </w:pPr>
          </w:p>
          <w:p w14:paraId="5BBBDE79" w14:textId="77777777" w:rsidR="0057358C" w:rsidRDefault="0057358C">
            <w:pPr>
              <w:spacing w:after="240"/>
              <w:rPr>
                <w:b/>
                <w:sz w:val="20"/>
                <w:szCs w:val="20"/>
              </w:rPr>
            </w:pPr>
          </w:p>
          <w:p w14:paraId="6D37DCB2" w14:textId="77777777" w:rsidR="0057358C" w:rsidRDefault="0057358C">
            <w:pPr>
              <w:spacing w:after="240"/>
              <w:rPr>
                <w:b/>
                <w:sz w:val="20"/>
                <w:szCs w:val="20"/>
              </w:rPr>
            </w:pPr>
          </w:p>
          <w:p w14:paraId="7E812D27" w14:textId="77777777" w:rsidR="0057358C" w:rsidRDefault="0057358C">
            <w:pPr>
              <w:spacing w:after="240"/>
              <w:rPr>
                <w:b/>
                <w:sz w:val="20"/>
                <w:szCs w:val="20"/>
              </w:rPr>
            </w:pPr>
          </w:p>
          <w:p w14:paraId="01C879EA" w14:textId="77777777" w:rsidR="0057358C" w:rsidRDefault="0057358C">
            <w:pPr>
              <w:spacing w:after="240"/>
              <w:rPr>
                <w:b/>
                <w:sz w:val="20"/>
                <w:szCs w:val="20"/>
              </w:rPr>
            </w:pPr>
          </w:p>
          <w:p w14:paraId="3E66538D" w14:textId="77777777" w:rsidR="005D77A8" w:rsidRDefault="005D77A8">
            <w:pPr>
              <w:spacing w:after="240"/>
              <w:rPr>
                <w:b/>
                <w:sz w:val="20"/>
                <w:szCs w:val="20"/>
              </w:rPr>
            </w:pPr>
          </w:p>
          <w:p w14:paraId="1DE9ED18" w14:textId="30BC2F10" w:rsidR="005C369F" w:rsidRDefault="005D77A8">
            <w:pPr>
              <w:spacing w:after="240"/>
              <w:rPr>
                <w:sz w:val="20"/>
                <w:szCs w:val="20"/>
              </w:rPr>
            </w:pPr>
            <w:r>
              <w:rPr>
                <w:b/>
                <w:sz w:val="20"/>
                <w:szCs w:val="20"/>
              </w:rPr>
              <w:t>Daten + Fakten</w:t>
            </w:r>
          </w:p>
          <w:p w14:paraId="3239826B" w14:textId="77777777" w:rsidR="005C369F" w:rsidRDefault="005D77A8">
            <w:pPr>
              <w:spacing w:after="240"/>
              <w:rPr>
                <w:sz w:val="20"/>
                <w:szCs w:val="20"/>
              </w:rPr>
            </w:pPr>
            <w:r>
              <w:rPr>
                <w:sz w:val="20"/>
                <w:szCs w:val="20"/>
              </w:rPr>
              <w:t>Projekt: Juweliergeschäft Julius Kerner GmbH, Ulm</w:t>
            </w:r>
            <w:r>
              <w:rPr>
                <w:sz w:val="20"/>
                <w:szCs w:val="20"/>
              </w:rPr>
              <w:br/>
              <w:t>Standort: Münsterplatz 17, 89073 Ulm</w:t>
            </w:r>
            <w:r>
              <w:rPr>
                <w:sz w:val="20"/>
                <w:szCs w:val="20"/>
              </w:rPr>
              <w:br/>
              <w:t>Bauherr: Rainer und Sandra Merath</w:t>
            </w:r>
            <w:r>
              <w:rPr>
                <w:sz w:val="20"/>
                <w:szCs w:val="20"/>
              </w:rPr>
              <w:br/>
              <w:t>Architekt: HM Ideenhaus GbR, Bremen</w:t>
            </w:r>
            <w:r>
              <w:rPr>
                <w:sz w:val="20"/>
                <w:szCs w:val="20"/>
              </w:rPr>
              <w:br/>
              <w:t>Verarbeiter: HM Ideenhaus GbR, Bremen</w:t>
            </w:r>
            <w:r>
              <w:rPr>
                <w:sz w:val="20"/>
                <w:szCs w:val="20"/>
              </w:rPr>
              <w:br/>
              <w:t>Fertigstellung: 2025</w:t>
            </w:r>
            <w:r>
              <w:rPr>
                <w:sz w:val="20"/>
                <w:szCs w:val="20"/>
              </w:rPr>
              <w:br/>
              <w:t>Planung, Erstellung Beleuchtungskonzept, Inbetriebnahme Elektronische Möbelverriegelung, Inbetriebnahme und Einstellung der Beleuchtung: Häfele SE &amp; Co KG, Nagold</w:t>
            </w:r>
          </w:p>
          <w:p w14:paraId="634D0E66" w14:textId="77777777" w:rsidR="005C369F" w:rsidRPr="0057358C" w:rsidRDefault="005D77A8">
            <w:pPr>
              <w:spacing w:after="240"/>
              <w:rPr>
                <w:sz w:val="20"/>
                <w:szCs w:val="20"/>
                <w:lang w:val="en-GB"/>
              </w:rPr>
            </w:pPr>
            <w:proofErr w:type="spellStart"/>
            <w:r w:rsidRPr="0057358C">
              <w:rPr>
                <w:b/>
                <w:sz w:val="20"/>
                <w:szCs w:val="20"/>
                <w:lang w:val="en-GB"/>
              </w:rPr>
              <w:t>Produkte</w:t>
            </w:r>
            <w:proofErr w:type="spellEnd"/>
          </w:p>
          <w:p w14:paraId="1E2E3C7E" w14:textId="77777777" w:rsidR="005C369F" w:rsidRPr="0057358C" w:rsidRDefault="005D77A8">
            <w:pPr>
              <w:spacing w:after="240"/>
              <w:rPr>
                <w:sz w:val="20"/>
                <w:szCs w:val="20"/>
                <w:lang w:val="en-GB"/>
              </w:rPr>
            </w:pPr>
            <w:proofErr w:type="spellStart"/>
            <w:r w:rsidRPr="0057358C">
              <w:rPr>
                <w:b/>
                <w:sz w:val="20"/>
                <w:szCs w:val="20"/>
                <w:lang w:val="en-GB"/>
              </w:rPr>
              <w:t>Häfele</w:t>
            </w:r>
            <w:proofErr w:type="spellEnd"/>
            <w:r w:rsidRPr="0057358C">
              <w:rPr>
                <w:b/>
                <w:sz w:val="20"/>
                <w:szCs w:val="20"/>
                <w:lang w:val="en-GB"/>
              </w:rPr>
              <w:t xml:space="preserve"> Lighting</w:t>
            </w:r>
            <w:r w:rsidRPr="0057358C">
              <w:rPr>
                <w:b/>
                <w:sz w:val="20"/>
                <w:szCs w:val="20"/>
                <w:lang w:val="en-GB"/>
              </w:rPr>
              <w:br/>
            </w:r>
            <w:r w:rsidRPr="0057358C">
              <w:rPr>
                <w:b/>
                <w:sz w:val="20"/>
                <w:szCs w:val="20"/>
                <w:lang w:val="en-GB"/>
              </w:rPr>
              <w:br/>
            </w:r>
            <w:r w:rsidRPr="0057358C">
              <w:rPr>
                <w:sz w:val="20"/>
                <w:szCs w:val="20"/>
                <w:lang w:val="en-GB"/>
              </w:rPr>
              <w:t>R-One</w:t>
            </w:r>
            <w:r w:rsidRPr="0057358C">
              <w:rPr>
                <w:sz w:val="20"/>
                <w:szCs w:val="20"/>
                <w:lang w:val="en-GB"/>
              </w:rPr>
              <w:br/>
              <w:t>R One Connect/70°/TW/WH/IP44, R One Connect/70°/TW/WH/IP20, R One Connect/</w:t>
            </w:r>
            <w:proofErr w:type="spellStart"/>
            <w:r w:rsidRPr="0057358C">
              <w:rPr>
                <w:sz w:val="20"/>
                <w:szCs w:val="20"/>
                <w:lang w:val="en-GB"/>
              </w:rPr>
              <w:t>asym</w:t>
            </w:r>
            <w:proofErr w:type="spellEnd"/>
            <w:r w:rsidRPr="0057358C">
              <w:rPr>
                <w:sz w:val="20"/>
                <w:szCs w:val="20"/>
                <w:lang w:val="en-GB"/>
              </w:rPr>
              <w:t xml:space="preserve">/TW/WH/IP20, Mesh Steuerung, </w:t>
            </w:r>
            <w:proofErr w:type="spellStart"/>
            <w:r w:rsidRPr="0057358C">
              <w:rPr>
                <w:sz w:val="20"/>
                <w:szCs w:val="20"/>
                <w:lang w:val="en-GB"/>
              </w:rPr>
              <w:t>Konverter</w:t>
            </w:r>
            <w:proofErr w:type="spellEnd"/>
            <w:r w:rsidRPr="0057358C">
              <w:rPr>
                <w:sz w:val="20"/>
                <w:szCs w:val="20"/>
                <w:lang w:val="en-GB"/>
              </w:rPr>
              <w:t xml:space="preserve">, Funk </w:t>
            </w:r>
            <w:proofErr w:type="spellStart"/>
            <w:r w:rsidRPr="0057358C">
              <w:rPr>
                <w:sz w:val="20"/>
                <w:szCs w:val="20"/>
                <w:lang w:val="en-GB"/>
              </w:rPr>
              <w:t>Wandtaster</w:t>
            </w:r>
            <w:proofErr w:type="spellEnd"/>
          </w:p>
          <w:p w14:paraId="6ED374A7" w14:textId="77777777" w:rsidR="005C369F" w:rsidRPr="0057358C" w:rsidRDefault="005D77A8">
            <w:pPr>
              <w:spacing w:after="240"/>
              <w:rPr>
                <w:sz w:val="20"/>
                <w:szCs w:val="20"/>
                <w:lang w:val="en-GB"/>
              </w:rPr>
            </w:pPr>
            <w:proofErr w:type="spellStart"/>
            <w:r w:rsidRPr="0057358C">
              <w:rPr>
                <w:sz w:val="20"/>
                <w:szCs w:val="20"/>
                <w:lang w:val="en-GB"/>
              </w:rPr>
              <w:t>Loox</w:t>
            </w:r>
            <w:proofErr w:type="spellEnd"/>
            <w:r w:rsidRPr="0057358C">
              <w:rPr>
                <w:sz w:val="20"/>
                <w:szCs w:val="20"/>
                <w:lang w:val="en-GB"/>
              </w:rPr>
              <w:br/>
            </w:r>
            <w:proofErr w:type="spellStart"/>
            <w:r w:rsidRPr="0057358C">
              <w:rPr>
                <w:sz w:val="20"/>
                <w:szCs w:val="20"/>
                <w:lang w:val="en-GB"/>
              </w:rPr>
              <w:t>Unterspot</w:t>
            </w:r>
            <w:proofErr w:type="spellEnd"/>
            <w:r w:rsidRPr="0057358C">
              <w:rPr>
                <w:sz w:val="20"/>
                <w:szCs w:val="20"/>
                <w:lang w:val="en-GB"/>
              </w:rPr>
              <w:t xml:space="preserve"> Loox5 LED 3096 </w:t>
            </w:r>
            <w:proofErr w:type="spellStart"/>
            <w:r w:rsidRPr="0057358C">
              <w:rPr>
                <w:sz w:val="20"/>
                <w:szCs w:val="20"/>
                <w:lang w:val="en-GB"/>
              </w:rPr>
              <w:t>Vitrinenspot</w:t>
            </w:r>
            <w:proofErr w:type="spellEnd"/>
            <w:r w:rsidRPr="0057358C">
              <w:rPr>
                <w:sz w:val="20"/>
                <w:szCs w:val="20"/>
                <w:lang w:val="en-GB"/>
              </w:rPr>
              <w:t xml:space="preserve"> 4K, </w:t>
            </w:r>
            <w:proofErr w:type="spellStart"/>
            <w:r w:rsidRPr="0057358C">
              <w:rPr>
                <w:sz w:val="20"/>
                <w:szCs w:val="20"/>
                <w:lang w:val="en-GB"/>
              </w:rPr>
              <w:t>Einbauprofil</w:t>
            </w:r>
            <w:proofErr w:type="spellEnd"/>
            <w:r w:rsidRPr="0057358C">
              <w:rPr>
                <w:sz w:val="20"/>
                <w:szCs w:val="20"/>
                <w:lang w:val="en-GB"/>
              </w:rPr>
              <w:t xml:space="preserve"> 3103, LED 3047 24V 2,7-5K, </w:t>
            </w:r>
            <w:proofErr w:type="spellStart"/>
            <w:r w:rsidRPr="0057358C">
              <w:rPr>
                <w:sz w:val="20"/>
                <w:szCs w:val="20"/>
                <w:lang w:val="en-GB"/>
              </w:rPr>
              <w:t>Linearlinse</w:t>
            </w:r>
            <w:proofErr w:type="spellEnd"/>
            <w:r w:rsidRPr="0057358C">
              <w:rPr>
                <w:sz w:val="20"/>
                <w:szCs w:val="20"/>
                <w:lang w:val="en-GB"/>
              </w:rPr>
              <w:t xml:space="preserve"> 833.89.300, </w:t>
            </w:r>
            <w:proofErr w:type="spellStart"/>
            <w:r w:rsidRPr="0057358C">
              <w:rPr>
                <w:sz w:val="20"/>
                <w:szCs w:val="20"/>
                <w:lang w:val="en-GB"/>
              </w:rPr>
              <w:t>Konverter</w:t>
            </w:r>
            <w:proofErr w:type="spellEnd"/>
            <w:r w:rsidRPr="0057358C">
              <w:rPr>
                <w:sz w:val="20"/>
                <w:szCs w:val="20"/>
                <w:lang w:val="en-GB"/>
              </w:rPr>
              <w:t xml:space="preserve">, Connect Mesh Box, Funk </w:t>
            </w:r>
            <w:proofErr w:type="spellStart"/>
            <w:r w:rsidRPr="0057358C">
              <w:rPr>
                <w:sz w:val="20"/>
                <w:szCs w:val="20"/>
                <w:lang w:val="en-GB"/>
              </w:rPr>
              <w:t>Wandtaster</w:t>
            </w:r>
            <w:proofErr w:type="spellEnd"/>
          </w:p>
          <w:p w14:paraId="412F246D" w14:textId="77777777" w:rsidR="005C369F" w:rsidRPr="0057358C" w:rsidRDefault="005D77A8">
            <w:pPr>
              <w:spacing w:after="240"/>
              <w:rPr>
                <w:sz w:val="20"/>
                <w:szCs w:val="20"/>
                <w:lang w:val="en-GB"/>
              </w:rPr>
            </w:pPr>
            <w:proofErr w:type="spellStart"/>
            <w:r w:rsidRPr="0057358C">
              <w:rPr>
                <w:sz w:val="20"/>
                <w:szCs w:val="20"/>
                <w:lang w:val="en-GB"/>
              </w:rPr>
              <w:t>OneCable</w:t>
            </w:r>
            <w:proofErr w:type="spellEnd"/>
            <w:r w:rsidRPr="0057358C">
              <w:rPr>
                <w:sz w:val="20"/>
                <w:szCs w:val="20"/>
                <w:lang w:val="en-GB"/>
              </w:rPr>
              <w:br/>
            </w:r>
            <w:proofErr w:type="spellStart"/>
            <w:r w:rsidRPr="0057358C">
              <w:rPr>
                <w:sz w:val="20"/>
                <w:szCs w:val="20"/>
                <w:lang w:val="en-GB"/>
              </w:rPr>
              <w:t>OneCable</w:t>
            </w:r>
            <w:proofErr w:type="spellEnd"/>
            <w:r w:rsidRPr="0057358C">
              <w:rPr>
                <w:sz w:val="20"/>
                <w:szCs w:val="20"/>
                <w:lang w:val="en-GB"/>
              </w:rPr>
              <w:t xml:space="preserve"> Kabel, </w:t>
            </w:r>
            <w:proofErr w:type="spellStart"/>
            <w:r w:rsidRPr="0057358C">
              <w:rPr>
                <w:sz w:val="20"/>
                <w:szCs w:val="20"/>
                <w:lang w:val="en-GB"/>
              </w:rPr>
              <w:t>OneCable</w:t>
            </w:r>
            <w:proofErr w:type="spellEnd"/>
            <w:r w:rsidRPr="0057358C">
              <w:rPr>
                <w:sz w:val="20"/>
                <w:szCs w:val="20"/>
                <w:lang w:val="en-GB"/>
              </w:rPr>
              <w:t xml:space="preserve"> </w:t>
            </w:r>
            <w:proofErr w:type="spellStart"/>
            <w:r w:rsidRPr="0057358C">
              <w:rPr>
                <w:sz w:val="20"/>
                <w:szCs w:val="20"/>
                <w:lang w:val="en-GB"/>
              </w:rPr>
              <w:t>Profil</w:t>
            </w:r>
            <w:proofErr w:type="spellEnd"/>
            <w:r w:rsidRPr="0057358C">
              <w:rPr>
                <w:sz w:val="20"/>
                <w:szCs w:val="20"/>
                <w:lang w:val="en-GB"/>
              </w:rPr>
              <w:t xml:space="preserve">, Strahler, </w:t>
            </w:r>
            <w:proofErr w:type="spellStart"/>
            <w:r w:rsidRPr="0057358C">
              <w:rPr>
                <w:sz w:val="20"/>
                <w:szCs w:val="20"/>
                <w:lang w:val="en-GB"/>
              </w:rPr>
              <w:t>Häfele</w:t>
            </w:r>
            <w:proofErr w:type="spellEnd"/>
            <w:r w:rsidRPr="0057358C">
              <w:rPr>
                <w:sz w:val="20"/>
                <w:szCs w:val="20"/>
                <w:lang w:val="en-GB"/>
              </w:rPr>
              <w:t xml:space="preserve"> Lighting </w:t>
            </w:r>
            <w:proofErr w:type="spellStart"/>
            <w:r w:rsidRPr="0057358C">
              <w:rPr>
                <w:sz w:val="20"/>
                <w:szCs w:val="20"/>
                <w:lang w:val="en-GB"/>
              </w:rPr>
              <w:t>OneCable</w:t>
            </w:r>
            <w:proofErr w:type="spellEnd"/>
            <w:r w:rsidRPr="0057358C">
              <w:rPr>
                <w:sz w:val="20"/>
                <w:szCs w:val="20"/>
                <w:lang w:val="en-GB"/>
              </w:rPr>
              <w:t xml:space="preserve"> Spot 9, Connect linear, multi-</w:t>
            </w:r>
            <w:proofErr w:type="spellStart"/>
            <w:r w:rsidRPr="0057358C">
              <w:rPr>
                <w:sz w:val="20"/>
                <w:szCs w:val="20"/>
                <w:lang w:val="en-GB"/>
              </w:rPr>
              <w:t>weiß</w:t>
            </w:r>
            <w:proofErr w:type="spellEnd"/>
            <w:r w:rsidRPr="0057358C">
              <w:rPr>
                <w:sz w:val="20"/>
                <w:szCs w:val="20"/>
                <w:lang w:val="en-GB"/>
              </w:rPr>
              <w:t xml:space="preserve"> 24 V, linear, 2700 K bis 5000 K, 80° Strahler</w:t>
            </w:r>
          </w:p>
          <w:p w14:paraId="489549E1" w14:textId="77777777" w:rsidR="005C369F" w:rsidRDefault="005D77A8">
            <w:pPr>
              <w:spacing w:after="240"/>
              <w:rPr>
                <w:sz w:val="20"/>
                <w:szCs w:val="20"/>
              </w:rPr>
            </w:pPr>
            <w:r>
              <w:rPr>
                <w:b/>
                <w:sz w:val="20"/>
                <w:szCs w:val="20"/>
              </w:rPr>
              <w:t>Häfele Produktlösungen</w:t>
            </w:r>
          </w:p>
          <w:p w14:paraId="2240263D" w14:textId="77777777" w:rsidR="005C369F" w:rsidRDefault="005D77A8">
            <w:pPr>
              <w:spacing w:after="240"/>
              <w:rPr>
                <w:sz w:val="20"/>
                <w:szCs w:val="20"/>
              </w:rPr>
            </w:pPr>
            <w:r>
              <w:rPr>
                <w:sz w:val="20"/>
                <w:szCs w:val="20"/>
              </w:rPr>
              <w:t>Schließsystem</w:t>
            </w:r>
            <w:r>
              <w:rPr>
                <w:sz w:val="20"/>
                <w:szCs w:val="20"/>
              </w:rPr>
              <w:br/>
            </w:r>
            <w:proofErr w:type="spellStart"/>
            <w:r>
              <w:rPr>
                <w:sz w:val="20"/>
                <w:szCs w:val="20"/>
              </w:rPr>
              <w:t>Dialock</w:t>
            </w:r>
            <w:proofErr w:type="spellEnd"/>
            <w:r>
              <w:rPr>
                <w:sz w:val="20"/>
                <w:szCs w:val="20"/>
              </w:rPr>
              <w:t xml:space="preserve"> EFL30</w:t>
            </w:r>
            <w:r>
              <w:rPr>
                <w:sz w:val="20"/>
                <w:szCs w:val="20"/>
              </w:rPr>
              <w:br/>
              <w:t>Möbelverriegelung EFL30, Möbelverriegelung EFL3c, Möbelverriegelung EFL3, FT200, Multilockadapter, Glasschiebetürverriegelung EFL41</w:t>
            </w:r>
          </w:p>
          <w:p w14:paraId="1207C269" w14:textId="77777777" w:rsidR="005C369F" w:rsidRDefault="005D77A8">
            <w:pPr>
              <w:rPr>
                <w:sz w:val="20"/>
                <w:szCs w:val="20"/>
              </w:rPr>
            </w:pPr>
            <w:r>
              <w:rPr>
                <w:sz w:val="20"/>
                <w:szCs w:val="20"/>
              </w:rPr>
              <w:t>Beschläge</w:t>
            </w:r>
            <w:r>
              <w:rPr>
                <w:sz w:val="20"/>
                <w:szCs w:val="20"/>
              </w:rPr>
              <w:br/>
            </w:r>
            <w:proofErr w:type="spellStart"/>
            <w:r>
              <w:rPr>
                <w:sz w:val="20"/>
                <w:szCs w:val="20"/>
              </w:rPr>
              <w:t>Slido</w:t>
            </w:r>
            <w:proofErr w:type="spellEnd"/>
            <w:r>
              <w:rPr>
                <w:sz w:val="20"/>
                <w:szCs w:val="20"/>
              </w:rPr>
              <w:t>-F-Line 14 25A mit Laufschiene etc., Griffleisten Möbelgriffe</w:t>
            </w:r>
          </w:p>
        </w:tc>
        <w:tc>
          <w:tcPr>
            <w:tcW w:w="1500" w:type="pct"/>
            <w:tcBorders>
              <w:top w:val="nil"/>
              <w:left w:val="nil"/>
              <w:bottom w:val="nil"/>
              <w:right w:val="nil"/>
            </w:tcBorders>
            <w:tcMar>
              <w:top w:w="0" w:type="dxa"/>
              <w:left w:w="0" w:type="dxa"/>
              <w:bottom w:w="0" w:type="dxa"/>
              <w:right w:w="227" w:type="dxa"/>
            </w:tcMar>
          </w:tcPr>
          <w:p w14:paraId="6A7ED25A" w14:textId="77777777" w:rsidR="0057358C" w:rsidRDefault="0057358C">
            <w:pPr>
              <w:spacing w:after="240"/>
              <w:rPr>
                <w:b/>
                <w:sz w:val="20"/>
                <w:szCs w:val="20"/>
              </w:rPr>
            </w:pPr>
          </w:p>
          <w:p w14:paraId="4EB9FE3A" w14:textId="134327C6" w:rsidR="005C369F" w:rsidRDefault="005D77A8">
            <w:pPr>
              <w:spacing w:after="240"/>
              <w:rPr>
                <w:sz w:val="20"/>
                <w:szCs w:val="20"/>
              </w:rPr>
            </w:pPr>
            <w:r>
              <w:rPr>
                <w:b/>
                <w:sz w:val="20"/>
                <w:szCs w:val="20"/>
              </w:rPr>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505AC6DE" w14:textId="77777777" w:rsidR="005C369F" w:rsidRDefault="005D77A8">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58C1DA5" w14:textId="77777777" w:rsidR="005C369F" w:rsidRDefault="005D77A8">
            <w:pPr>
              <w:spacing w:after="240"/>
              <w:rPr>
                <w:sz w:val="20"/>
                <w:szCs w:val="20"/>
              </w:rPr>
            </w:pPr>
            <w:r>
              <w:rPr>
                <w:sz w:val="20"/>
                <w:szCs w:val="20"/>
              </w:rPr>
              <w:t> </w:t>
            </w:r>
          </w:p>
          <w:p w14:paraId="2B5A2B78" w14:textId="77777777" w:rsidR="005C369F" w:rsidRDefault="005D77A8">
            <w:pPr>
              <w:rPr>
                <w:sz w:val="20"/>
                <w:szCs w:val="20"/>
              </w:rPr>
            </w:pPr>
            <w:r>
              <w:rPr>
                <w:sz w:val="20"/>
                <w:szCs w:val="20"/>
              </w:rPr>
              <w:t> </w:t>
            </w:r>
          </w:p>
        </w:tc>
      </w:tr>
      <w:tr w:rsidR="005C369F" w14:paraId="169F2A4E"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35F5E07A" w14:textId="77777777" w:rsidR="005C369F" w:rsidRDefault="005C369F">
            <w:pPr>
              <w:rPr>
                <w:sz w:val="20"/>
                <w:szCs w:val="20"/>
              </w:rPr>
            </w:pPr>
          </w:p>
        </w:tc>
        <w:tc>
          <w:tcPr>
            <w:tcW w:w="2520" w:type="dxa"/>
            <w:tcBorders>
              <w:top w:val="nil"/>
              <w:left w:val="nil"/>
              <w:bottom w:val="nil"/>
              <w:right w:val="nil"/>
            </w:tcBorders>
            <w:tcMar>
              <w:top w:w="0" w:type="dxa"/>
              <w:left w:w="0" w:type="dxa"/>
              <w:bottom w:w="0" w:type="dxa"/>
              <w:right w:w="227" w:type="dxa"/>
            </w:tcMar>
          </w:tcPr>
          <w:p w14:paraId="34B17340" w14:textId="77777777" w:rsidR="005C369F" w:rsidRDefault="005C369F">
            <w:pPr>
              <w:rPr>
                <w:sz w:val="20"/>
                <w:szCs w:val="20"/>
              </w:rPr>
            </w:pPr>
          </w:p>
        </w:tc>
      </w:tr>
    </w:tbl>
    <w:p w14:paraId="7326B3D2" w14:textId="77777777" w:rsidR="005C369F" w:rsidRDefault="005D77A8">
      <w:r>
        <w:br w:type="page"/>
      </w:r>
    </w:p>
    <w:p w14:paraId="2ECD760D" w14:textId="77777777" w:rsidR="005C369F" w:rsidRDefault="005D77A8">
      <w:pPr>
        <w:spacing w:line="240" w:lineRule="auto"/>
        <w:rPr>
          <w:sz w:val="17"/>
          <w:szCs w:val="17"/>
        </w:rPr>
      </w:pPr>
      <w:r>
        <w:rPr>
          <w:b/>
          <w:sz w:val="17"/>
          <w:szCs w:val="17"/>
        </w:rPr>
        <w:t>1</w:t>
      </w:r>
      <w:r>
        <w:rPr>
          <w:sz w:val="17"/>
          <w:szCs w:val="17"/>
        </w:rPr>
        <w:t xml:space="preserve"> Seit 1884 in Familienhand: Juwelier Kerner verbindet im 500 Jahre alten Fachwerkhaus am Ulmer Münsterplatz historische Architektur mit zeitgemäßer </w:t>
      </w:r>
      <w:proofErr w:type="spellStart"/>
      <w:r>
        <w:rPr>
          <w:sz w:val="17"/>
          <w:szCs w:val="17"/>
        </w:rPr>
        <w:t>Juwelierskunst</w:t>
      </w:r>
      <w:proofErr w:type="spellEnd"/>
      <w:r>
        <w:rPr>
          <w:sz w:val="17"/>
          <w:szCs w:val="17"/>
        </w:rPr>
        <w:t>. Foto: Häfele</w:t>
      </w:r>
      <w:r>
        <w:rPr>
          <w:sz w:val="17"/>
          <w:szCs w:val="17"/>
        </w:rPr>
        <w:br/>
      </w:r>
    </w:p>
    <w:p w14:paraId="1B36A6D1" w14:textId="77777777" w:rsidR="005C369F" w:rsidRDefault="005D77A8">
      <w:pPr>
        <w:spacing w:line="240" w:lineRule="auto"/>
        <w:rPr>
          <w:sz w:val="17"/>
          <w:szCs w:val="17"/>
        </w:rPr>
      </w:pPr>
      <w:r>
        <w:rPr>
          <w:b/>
          <w:sz w:val="17"/>
          <w:szCs w:val="17"/>
        </w:rPr>
        <w:t>2</w:t>
      </w:r>
      <w:r>
        <w:rPr>
          <w:sz w:val="17"/>
          <w:szCs w:val="17"/>
        </w:rPr>
        <w:t xml:space="preserve"> Einladend und exklusiv: Der Eingangsbereich schafft mit seinen edlen Materialien, beleuchteten Vitrinen und feinen Details eine Wohlfühl-Atmosphäre für Kundschaft und Personal. Foto: Häfele</w:t>
      </w:r>
      <w:r>
        <w:rPr>
          <w:sz w:val="17"/>
          <w:szCs w:val="17"/>
        </w:rPr>
        <w:br/>
      </w:r>
    </w:p>
    <w:p w14:paraId="1AAA6E74" w14:textId="77777777" w:rsidR="005C369F" w:rsidRDefault="005D77A8">
      <w:pPr>
        <w:spacing w:line="240" w:lineRule="auto"/>
        <w:rPr>
          <w:sz w:val="17"/>
          <w:szCs w:val="17"/>
        </w:rPr>
      </w:pPr>
      <w:r>
        <w:rPr>
          <w:b/>
          <w:sz w:val="17"/>
          <w:szCs w:val="17"/>
        </w:rPr>
        <w:t>3</w:t>
      </w:r>
      <w:r>
        <w:rPr>
          <w:sz w:val="17"/>
          <w:szCs w:val="17"/>
        </w:rPr>
        <w:t xml:space="preserve"> Je nachdem, welche Stimmung im Beratungs- und Verkaufsbereich gewünscht ist, können dank der Voreinstellung über die Häfele Connect Mesh App ganz einfach verschiedene, vorprogrammierte Lichtszenen angewählt werden. Foto: Häfele</w:t>
      </w:r>
      <w:r>
        <w:rPr>
          <w:sz w:val="17"/>
          <w:szCs w:val="17"/>
        </w:rPr>
        <w:br/>
      </w:r>
    </w:p>
    <w:p w14:paraId="175C1968" w14:textId="77777777" w:rsidR="005C369F" w:rsidRDefault="005D77A8">
      <w:pPr>
        <w:spacing w:line="240" w:lineRule="auto"/>
        <w:rPr>
          <w:sz w:val="17"/>
          <w:szCs w:val="17"/>
        </w:rPr>
      </w:pPr>
      <w:r>
        <w:rPr>
          <w:b/>
          <w:sz w:val="17"/>
          <w:szCs w:val="17"/>
        </w:rPr>
        <w:t>4</w:t>
      </w:r>
      <w:r>
        <w:rPr>
          <w:sz w:val="17"/>
          <w:szCs w:val="17"/>
        </w:rPr>
        <w:t xml:space="preserve"> Gleicher Raum – völlig andere Wirkung: Im Juweliergeschäft spielt eine Ausleuchtung nachts im Sinne der Einbruchprävention eine wichtige Rolle – deswegen gibt es auch Lichtszenarien, die mit einem Minimum an Ausleuchtung arbeiten.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C369F" w14:paraId="11812897" w14:textId="77777777">
        <w:tc>
          <w:tcPr>
            <w:tcW w:w="2444" w:type="pct"/>
            <w:tcBorders>
              <w:top w:val="nil"/>
              <w:left w:val="nil"/>
              <w:bottom w:val="nil"/>
              <w:right w:val="nil"/>
            </w:tcBorders>
            <w:tcMar>
              <w:top w:w="0" w:type="dxa"/>
              <w:left w:w="0" w:type="dxa"/>
              <w:bottom w:w="0" w:type="dxa"/>
              <w:right w:w="0" w:type="dxa"/>
            </w:tcMar>
          </w:tcPr>
          <w:p w14:paraId="43476646" w14:textId="77777777" w:rsidR="005C369F" w:rsidRDefault="005D77A8">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252B6DD0"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E208B00" w14:textId="77777777" w:rsidR="005C369F" w:rsidRDefault="005D77A8">
            <w:pPr>
              <w:keepNext/>
              <w:keepLines/>
              <w:spacing w:line="240" w:lineRule="auto"/>
              <w:rPr>
                <w:sz w:val="14"/>
                <w:szCs w:val="14"/>
              </w:rPr>
            </w:pPr>
            <w:r>
              <w:rPr>
                <w:sz w:val="14"/>
                <w:szCs w:val="14"/>
              </w:rPr>
              <w:t>2.</w:t>
            </w:r>
          </w:p>
        </w:tc>
      </w:tr>
      <w:tr w:rsidR="005C369F" w14:paraId="776E8D9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2FED511" w14:textId="77777777" w:rsidR="005C369F" w:rsidRDefault="005D77A8">
            <w:pPr>
              <w:keepNext/>
              <w:keepLines/>
              <w:spacing w:line="240" w:lineRule="auto"/>
              <w:rPr>
                <w:sz w:val="14"/>
                <w:szCs w:val="14"/>
              </w:rPr>
            </w:pPr>
            <w:r>
              <w:rPr>
                <w:noProof/>
                <w:sz w:val="14"/>
                <w:szCs w:val="14"/>
              </w:rPr>
              <w:drawing>
                <wp:inline distT="0" distB="0" distL="0" distR="0" wp14:anchorId="2030632F" wp14:editId="7B59D1B8">
                  <wp:extent cx="13436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540A719" w14:textId="77777777" w:rsidR="005C369F" w:rsidRDefault="005C36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C572D38" w14:textId="77777777" w:rsidR="005C369F" w:rsidRDefault="005D77A8">
            <w:pPr>
              <w:keepNext/>
              <w:keepLines/>
              <w:spacing w:line="240" w:lineRule="auto"/>
              <w:rPr>
                <w:sz w:val="14"/>
                <w:szCs w:val="14"/>
              </w:rPr>
            </w:pPr>
            <w:r>
              <w:rPr>
                <w:noProof/>
                <w:sz w:val="14"/>
                <w:szCs w:val="14"/>
              </w:rPr>
              <w:drawing>
                <wp:inline distT="0" distB="0" distL="0" distR="0" wp14:anchorId="3FCF8345" wp14:editId="16EBB89F">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0060" cy="2014220"/>
                          </a:xfrm>
                          <a:prstGeom prst="rect">
                            <a:avLst/>
                          </a:prstGeom>
                        </pic:spPr>
                      </pic:pic>
                    </a:graphicData>
                  </a:graphic>
                </wp:inline>
              </w:drawing>
            </w:r>
          </w:p>
        </w:tc>
      </w:tr>
      <w:tr w:rsidR="005C369F" w14:paraId="11F2C99F" w14:textId="77777777">
        <w:tc>
          <w:tcPr>
            <w:tcW w:w="2444" w:type="pct"/>
            <w:tcBorders>
              <w:top w:val="nil"/>
              <w:left w:val="nil"/>
              <w:bottom w:val="nil"/>
              <w:right w:val="nil"/>
            </w:tcBorders>
            <w:tcMar>
              <w:top w:w="0" w:type="dxa"/>
              <w:left w:w="0" w:type="dxa"/>
              <w:bottom w:w="0" w:type="dxa"/>
              <w:right w:w="0" w:type="dxa"/>
            </w:tcMar>
          </w:tcPr>
          <w:p w14:paraId="673AC84C" w14:textId="77777777" w:rsidR="005C369F" w:rsidRDefault="005C369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552301EC"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B0D8D4E" w14:textId="77777777" w:rsidR="005C369F" w:rsidRDefault="005C369F">
            <w:pPr>
              <w:keepNext/>
              <w:keepLines/>
              <w:spacing w:line="240" w:lineRule="auto"/>
              <w:rPr>
                <w:sz w:val="14"/>
                <w:szCs w:val="14"/>
              </w:rPr>
            </w:pPr>
          </w:p>
        </w:tc>
      </w:tr>
      <w:tr w:rsidR="005C369F" w14:paraId="62351B2B" w14:textId="77777777">
        <w:tc>
          <w:tcPr>
            <w:tcW w:w="2444" w:type="pct"/>
            <w:tcBorders>
              <w:top w:val="nil"/>
              <w:left w:val="nil"/>
              <w:bottom w:val="nil"/>
              <w:right w:val="nil"/>
            </w:tcBorders>
            <w:tcMar>
              <w:top w:w="0" w:type="dxa"/>
              <w:left w:w="0" w:type="dxa"/>
              <w:bottom w:w="0" w:type="dxa"/>
              <w:right w:w="0" w:type="dxa"/>
            </w:tcMar>
          </w:tcPr>
          <w:p w14:paraId="2A2D9BE6" w14:textId="77777777" w:rsidR="005C369F" w:rsidRDefault="005D77A8">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32C296CE"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E2024EA" w14:textId="77777777" w:rsidR="005C369F" w:rsidRDefault="005D77A8">
            <w:pPr>
              <w:keepNext/>
              <w:keepLines/>
              <w:spacing w:line="240" w:lineRule="auto"/>
              <w:rPr>
                <w:sz w:val="14"/>
                <w:szCs w:val="14"/>
              </w:rPr>
            </w:pPr>
            <w:r>
              <w:rPr>
                <w:sz w:val="14"/>
                <w:szCs w:val="14"/>
              </w:rPr>
              <w:t>4.</w:t>
            </w:r>
          </w:p>
        </w:tc>
      </w:tr>
      <w:tr w:rsidR="005C369F" w14:paraId="0C8BFE8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A602BB2" w14:textId="77777777" w:rsidR="005C369F" w:rsidRDefault="005D77A8">
            <w:pPr>
              <w:keepNext/>
              <w:keepLines/>
              <w:spacing w:line="240" w:lineRule="auto"/>
              <w:rPr>
                <w:sz w:val="14"/>
                <w:szCs w:val="14"/>
              </w:rPr>
            </w:pPr>
            <w:r>
              <w:rPr>
                <w:noProof/>
                <w:sz w:val="14"/>
                <w:szCs w:val="14"/>
              </w:rPr>
              <w:drawing>
                <wp:inline distT="0" distB="0" distL="0" distR="0" wp14:anchorId="6C167B55" wp14:editId="35866856">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67914CB" w14:textId="77777777" w:rsidR="005C369F" w:rsidRDefault="005C36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E1F9460" w14:textId="77777777" w:rsidR="005C369F" w:rsidRDefault="005D77A8">
            <w:pPr>
              <w:keepNext/>
              <w:keepLines/>
              <w:spacing w:line="240" w:lineRule="auto"/>
              <w:rPr>
                <w:sz w:val="14"/>
                <w:szCs w:val="14"/>
              </w:rPr>
            </w:pPr>
            <w:r>
              <w:rPr>
                <w:noProof/>
                <w:sz w:val="14"/>
                <w:szCs w:val="14"/>
              </w:rPr>
              <w:drawing>
                <wp:inline distT="0" distB="0" distL="0" distR="0" wp14:anchorId="005D79D9" wp14:editId="1D181BB4">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2014220"/>
                          </a:xfrm>
                          <a:prstGeom prst="rect">
                            <a:avLst/>
                          </a:prstGeom>
                        </pic:spPr>
                      </pic:pic>
                    </a:graphicData>
                  </a:graphic>
                </wp:inline>
              </w:drawing>
            </w:r>
          </w:p>
        </w:tc>
      </w:tr>
    </w:tbl>
    <w:p w14:paraId="71B0E1E6" w14:textId="77777777" w:rsidR="005C369F" w:rsidRDefault="005D77A8">
      <w:pPr>
        <w:spacing w:line="240" w:lineRule="auto"/>
      </w:pPr>
      <w:r>
        <w:br w:type="page"/>
      </w:r>
    </w:p>
    <w:p w14:paraId="29D738BB" w14:textId="77777777" w:rsidR="005C369F" w:rsidRDefault="005D77A8">
      <w:pPr>
        <w:spacing w:line="240" w:lineRule="auto"/>
        <w:rPr>
          <w:sz w:val="17"/>
          <w:szCs w:val="17"/>
        </w:rPr>
      </w:pPr>
      <w:r>
        <w:rPr>
          <w:b/>
          <w:sz w:val="17"/>
          <w:szCs w:val="17"/>
        </w:rPr>
        <w:t>5</w:t>
      </w:r>
      <w:r>
        <w:rPr>
          <w:sz w:val="17"/>
          <w:szCs w:val="17"/>
        </w:rPr>
        <w:t xml:space="preserve"> Gemütlicher und ruhiger wird derselbe Raum wiederum, wenn die indirekte Beleuchtung über die in die Ausbauten integrierten </w:t>
      </w:r>
      <w:proofErr w:type="spellStart"/>
      <w:r>
        <w:rPr>
          <w:sz w:val="17"/>
          <w:szCs w:val="17"/>
        </w:rPr>
        <w:t>Loox</w:t>
      </w:r>
      <w:proofErr w:type="spellEnd"/>
      <w:r>
        <w:rPr>
          <w:sz w:val="17"/>
          <w:szCs w:val="17"/>
        </w:rPr>
        <w:t xml:space="preserve">-LED Bänder von Häfele sich zurücknimmt und die R </w:t>
      </w:r>
      <w:proofErr w:type="spellStart"/>
      <w:r>
        <w:rPr>
          <w:sz w:val="17"/>
          <w:szCs w:val="17"/>
        </w:rPr>
        <w:t>One</w:t>
      </w:r>
      <w:proofErr w:type="spellEnd"/>
      <w:r>
        <w:rPr>
          <w:sz w:val="17"/>
          <w:szCs w:val="17"/>
        </w:rPr>
        <w:t xml:space="preserve"> Spots von Häfele in der Decke alleine ihre Arbeit machen. Foto: Häfele</w:t>
      </w:r>
      <w:r>
        <w:rPr>
          <w:sz w:val="17"/>
          <w:szCs w:val="17"/>
        </w:rPr>
        <w:br/>
      </w:r>
    </w:p>
    <w:p w14:paraId="40A8214B" w14:textId="77777777" w:rsidR="005C369F" w:rsidRDefault="005D77A8">
      <w:pPr>
        <w:spacing w:line="240" w:lineRule="auto"/>
        <w:rPr>
          <w:sz w:val="17"/>
          <w:szCs w:val="17"/>
        </w:rPr>
      </w:pPr>
      <w:r>
        <w:rPr>
          <w:b/>
          <w:sz w:val="17"/>
          <w:szCs w:val="17"/>
        </w:rPr>
        <w:t>6</w:t>
      </w:r>
      <w:r>
        <w:rPr>
          <w:sz w:val="17"/>
          <w:szCs w:val="17"/>
        </w:rPr>
        <w:t xml:space="preserve"> Voller Fokus auf die Schmuckstücke: Wenn ausschließlich die Beleuchtung in den Vitrinen angeschaltet ist, werden die Stücke in den Vitrinen zum Hauptakteur und kommen besonders gut zur Geltung. Foto: Häfele</w:t>
      </w:r>
      <w:r>
        <w:rPr>
          <w:sz w:val="17"/>
          <w:szCs w:val="17"/>
        </w:rPr>
        <w:br/>
      </w:r>
    </w:p>
    <w:p w14:paraId="0D121F67" w14:textId="77777777" w:rsidR="005C369F" w:rsidRDefault="005D77A8">
      <w:pPr>
        <w:spacing w:line="240" w:lineRule="auto"/>
        <w:rPr>
          <w:sz w:val="17"/>
          <w:szCs w:val="17"/>
        </w:rPr>
      </w:pPr>
      <w:r>
        <w:rPr>
          <w:b/>
          <w:sz w:val="17"/>
          <w:szCs w:val="17"/>
        </w:rPr>
        <w:t>7</w:t>
      </w:r>
      <w:r>
        <w:rPr>
          <w:sz w:val="17"/>
          <w:szCs w:val="17"/>
        </w:rPr>
        <w:t xml:space="preserve"> Spots und LED-Bänder von Häfele lassen sich individuell steuern und verwandeln die Vitrine in eine optimal ausgeleuchtete Bühne für die Schmuckstücke. Diese sind dank des Häfele Dialock-Systems zudem sicher verschlossen. Foto: Häfele</w:t>
      </w:r>
      <w:r>
        <w:rPr>
          <w:sz w:val="17"/>
          <w:szCs w:val="17"/>
        </w:rPr>
        <w:br/>
      </w:r>
      <w:r>
        <w:rPr>
          <w:b/>
          <w:sz w:val="17"/>
          <w:szCs w:val="17"/>
        </w:rPr>
        <w:t> </w:t>
      </w:r>
      <w:r>
        <w:rPr>
          <w:sz w:val="17"/>
          <w:szCs w:val="17"/>
        </w:rPr>
        <w:br/>
      </w:r>
    </w:p>
    <w:p w14:paraId="0B4B6E24" w14:textId="77777777" w:rsidR="005C369F" w:rsidRDefault="005D77A8">
      <w:pPr>
        <w:spacing w:line="240" w:lineRule="auto"/>
        <w:rPr>
          <w:sz w:val="17"/>
          <w:szCs w:val="17"/>
        </w:rPr>
      </w:pPr>
      <w:r>
        <w:rPr>
          <w:b/>
          <w:sz w:val="17"/>
          <w:szCs w:val="17"/>
        </w:rPr>
        <w:t>8</w:t>
      </w:r>
      <w:r>
        <w:rPr>
          <w:sz w:val="17"/>
          <w:szCs w:val="17"/>
        </w:rPr>
        <w:t xml:space="preserve"> Bauherr und Architekt hatten mit Häfele nur einen Ansprechpartner zu den Themen Beleuchtung und Sicherheit. Auch das Häfele Schließsystem </w:t>
      </w:r>
      <w:proofErr w:type="spellStart"/>
      <w:r>
        <w:rPr>
          <w:sz w:val="17"/>
          <w:szCs w:val="17"/>
        </w:rPr>
        <w:t>Dialock</w:t>
      </w:r>
      <w:proofErr w:type="spellEnd"/>
      <w:r>
        <w:rPr>
          <w:sz w:val="17"/>
          <w:szCs w:val="17"/>
        </w:rPr>
        <w:t xml:space="preserve"> macht den Juwelieren das Leben leichter: Mit einem Schlüssel lassen sich über 200 Zutrittspunkte – also Schlösser in Vitrinen, aber auch die Zugänge zu Büros und Mitarbeiterräumen zuverlässig ansteuern.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C369F" w14:paraId="2F1E2C3F" w14:textId="77777777">
        <w:tc>
          <w:tcPr>
            <w:tcW w:w="2444" w:type="pct"/>
            <w:tcBorders>
              <w:top w:val="nil"/>
              <w:left w:val="nil"/>
              <w:bottom w:val="nil"/>
              <w:right w:val="nil"/>
            </w:tcBorders>
            <w:tcMar>
              <w:top w:w="0" w:type="dxa"/>
              <w:left w:w="0" w:type="dxa"/>
              <w:bottom w:w="0" w:type="dxa"/>
              <w:right w:w="0" w:type="dxa"/>
            </w:tcMar>
          </w:tcPr>
          <w:p w14:paraId="67CD05A3" w14:textId="77777777" w:rsidR="005C369F" w:rsidRDefault="005D77A8">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3F5E1EA6"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8CA9761" w14:textId="77777777" w:rsidR="005C369F" w:rsidRDefault="005D77A8">
            <w:pPr>
              <w:keepNext/>
              <w:keepLines/>
              <w:spacing w:line="240" w:lineRule="auto"/>
              <w:rPr>
                <w:sz w:val="14"/>
                <w:szCs w:val="14"/>
              </w:rPr>
            </w:pPr>
            <w:r>
              <w:rPr>
                <w:sz w:val="14"/>
                <w:szCs w:val="14"/>
              </w:rPr>
              <w:t>6.</w:t>
            </w:r>
          </w:p>
        </w:tc>
      </w:tr>
      <w:tr w:rsidR="005C369F" w14:paraId="45F6CF3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39435B8" w14:textId="77777777" w:rsidR="005C369F" w:rsidRDefault="005D77A8">
            <w:pPr>
              <w:keepNext/>
              <w:keepLines/>
              <w:spacing w:line="240" w:lineRule="auto"/>
              <w:rPr>
                <w:sz w:val="14"/>
                <w:szCs w:val="14"/>
              </w:rPr>
            </w:pPr>
            <w:r>
              <w:rPr>
                <w:noProof/>
                <w:sz w:val="14"/>
                <w:szCs w:val="14"/>
              </w:rPr>
              <w:drawing>
                <wp:inline distT="0" distB="0" distL="0" distR="0" wp14:anchorId="40EB7FC4" wp14:editId="25914CFC">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7DD9C99" w14:textId="77777777" w:rsidR="005C369F" w:rsidRDefault="005C36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CD81BB" w14:textId="77777777" w:rsidR="005C369F" w:rsidRDefault="005D77A8">
            <w:pPr>
              <w:keepNext/>
              <w:keepLines/>
              <w:spacing w:line="240" w:lineRule="auto"/>
              <w:rPr>
                <w:sz w:val="14"/>
                <w:szCs w:val="14"/>
              </w:rPr>
            </w:pPr>
            <w:r>
              <w:rPr>
                <w:noProof/>
                <w:sz w:val="14"/>
                <w:szCs w:val="14"/>
              </w:rPr>
              <w:drawing>
                <wp:inline distT="0" distB="0" distL="0" distR="0" wp14:anchorId="52431DA9" wp14:editId="73D5CC7C">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2014220"/>
                          </a:xfrm>
                          <a:prstGeom prst="rect">
                            <a:avLst/>
                          </a:prstGeom>
                        </pic:spPr>
                      </pic:pic>
                    </a:graphicData>
                  </a:graphic>
                </wp:inline>
              </w:drawing>
            </w:r>
          </w:p>
        </w:tc>
      </w:tr>
      <w:tr w:rsidR="005C369F" w14:paraId="72535B52" w14:textId="77777777">
        <w:tc>
          <w:tcPr>
            <w:tcW w:w="2444" w:type="pct"/>
            <w:tcBorders>
              <w:top w:val="nil"/>
              <w:left w:val="nil"/>
              <w:bottom w:val="nil"/>
              <w:right w:val="nil"/>
            </w:tcBorders>
            <w:tcMar>
              <w:top w:w="0" w:type="dxa"/>
              <w:left w:w="0" w:type="dxa"/>
              <w:bottom w:w="0" w:type="dxa"/>
              <w:right w:w="0" w:type="dxa"/>
            </w:tcMar>
          </w:tcPr>
          <w:p w14:paraId="2877E9DD" w14:textId="77777777" w:rsidR="005C369F" w:rsidRDefault="005C369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1B539350"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047173C" w14:textId="77777777" w:rsidR="005C369F" w:rsidRDefault="005C369F">
            <w:pPr>
              <w:keepNext/>
              <w:keepLines/>
              <w:spacing w:line="240" w:lineRule="auto"/>
              <w:rPr>
                <w:sz w:val="14"/>
                <w:szCs w:val="14"/>
              </w:rPr>
            </w:pPr>
          </w:p>
        </w:tc>
      </w:tr>
      <w:tr w:rsidR="005C369F" w14:paraId="61882D6F" w14:textId="77777777">
        <w:tc>
          <w:tcPr>
            <w:tcW w:w="2444" w:type="pct"/>
            <w:tcBorders>
              <w:top w:val="nil"/>
              <w:left w:val="nil"/>
              <w:bottom w:val="nil"/>
              <w:right w:val="nil"/>
            </w:tcBorders>
            <w:tcMar>
              <w:top w:w="0" w:type="dxa"/>
              <w:left w:w="0" w:type="dxa"/>
              <w:bottom w:w="0" w:type="dxa"/>
              <w:right w:w="0" w:type="dxa"/>
            </w:tcMar>
          </w:tcPr>
          <w:p w14:paraId="02E342D1" w14:textId="77777777" w:rsidR="005C369F" w:rsidRDefault="005D77A8">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6387004C"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D23628A" w14:textId="77777777" w:rsidR="005C369F" w:rsidRDefault="005D77A8">
            <w:pPr>
              <w:keepNext/>
              <w:keepLines/>
              <w:spacing w:line="240" w:lineRule="auto"/>
              <w:rPr>
                <w:sz w:val="14"/>
                <w:szCs w:val="14"/>
              </w:rPr>
            </w:pPr>
            <w:r>
              <w:rPr>
                <w:sz w:val="14"/>
                <w:szCs w:val="14"/>
              </w:rPr>
              <w:t>8.</w:t>
            </w:r>
          </w:p>
        </w:tc>
      </w:tr>
      <w:tr w:rsidR="005C369F" w14:paraId="0FE3F17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043EB58" w14:textId="77777777" w:rsidR="005C369F" w:rsidRDefault="005D77A8">
            <w:pPr>
              <w:keepNext/>
              <w:keepLines/>
              <w:spacing w:line="240" w:lineRule="auto"/>
              <w:rPr>
                <w:sz w:val="14"/>
                <w:szCs w:val="14"/>
              </w:rPr>
            </w:pPr>
            <w:r>
              <w:rPr>
                <w:noProof/>
                <w:sz w:val="14"/>
                <w:szCs w:val="14"/>
              </w:rPr>
              <w:drawing>
                <wp:inline distT="0" distB="0" distL="0" distR="0" wp14:anchorId="6C12A70E" wp14:editId="229FC796">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8A857A7" w14:textId="77777777" w:rsidR="005C369F" w:rsidRDefault="005C36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D375C7D" w14:textId="77777777" w:rsidR="005C369F" w:rsidRDefault="005D77A8">
            <w:pPr>
              <w:keepNext/>
              <w:keepLines/>
              <w:spacing w:line="240" w:lineRule="auto"/>
              <w:rPr>
                <w:sz w:val="14"/>
                <w:szCs w:val="14"/>
              </w:rPr>
            </w:pPr>
            <w:r>
              <w:rPr>
                <w:noProof/>
                <w:sz w:val="14"/>
                <w:szCs w:val="14"/>
              </w:rPr>
              <w:drawing>
                <wp:inline distT="0" distB="0" distL="0" distR="0" wp14:anchorId="66B896F0" wp14:editId="52836009">
                  <wp:extent cx="30232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3235" cy="2014220"/>
                          </a:xfrm>
                          <a:prstGeom prst="rect">
                            <a:avLst/>
                          </a:prstGeom>
                        </pic:spPr>
                      </pic:pic>
                    </a:graphicData>
                  </a:graphic>
                </wp:inline>
              </w:drawing>
            </w:r>
          </w:p>
        </w:tc>
      </w:tr>
    </w:tbl>
    <w:p w14:paraId="36B24136" w14:textId="77777777" w:rsidR="005C369F" w:rsidRDefault="005D77A8">
      <w:pPr>
        <w:spacing w:line="240" w:lineRule="auto"/>
      </w:pPr>
      <w:r>
        <w:br w:type="page"/>
      </w:r>
    </w:p>
    <w:p w14:paraId="6F7C8131" w14:textId="77777777" w:rsidR="005C369F" w:rsidRDefault="005D77A8">
      <w:pPr>
        <w:spacing w:line="240" w:lineRule="auto"/>
        <w:rPr>
          <w:sz w:val="17"/>
          <w:szCs w:val="17"/>
        </w:rPr>
      </w:pPr>
      <w:r>
        <w:rPr>
          <w:b/>
          <w:sz w:val="17"/>
          <w:szCs w:val="17"/>
        </w:rPr>
        <w:t>9</w:t>
      </w:r>
      <w:r>
        <w:rPr>
          <w:sz w:val="17"/>
          <w:szCs w:val="17"/>
        </w:rPr>
        <w:t xml:space="preserve"> Licht spielt eine entscheidende Rolle bei der Warenpräsentation. Gerade bei Schmuck zeigt sich – je nach Lichteinwirkung – eine völlig andere Anmutung. Kommt das Licht gerade von oben, sind die einzelnen Schmuckstücke in ihrer Form klar wahrnehmbar. Foto: Häfele Foto: Häfele</w:t>
      </w:r>
      <w:r>
        <w:rPr>
          <w:sz w:val="17"/>
          <w:szCs w:val="17"/>
        </w:rPr>
        <w:br/>
        <w:t> </w:t>
      </w:r>
      <w:r>
        <w:rPr>
          <w:sz w:val="17"/>
          <w:szCs w:val="17"/>
        </w:rPr>
        <w:br/>
      </w:r>
    </w:p>
    <w:p w14:paraId="16752712" w14:textId="77777777" w:rsidR="005C369F" w:rsidRDefault="005D77A8">
      <w:pPr>
        <w:spacing w:line="240" w:lineRule="auto"/>
        <w:rPr>
          <w:sz w:val="17"/>
          <w:szCs w:val="17"/>
        </w:rPr>
      </w:pPr>
      <w:r>
        <w:rPr>
          <w:b/>
          <w:sz w:val="17"/>
          <w:szCs w:val="17"/>
        </w:rPr>
        <w:t>10</w:t>
      </w:r>
      <w:r>
        <w:rPr>
          <w:sz w:val="17"/>
          <w:szCs w:val="17"/>
        </w:rPr>
        <w:t xml:space="preserve"> Mehr Funkeln mit gerichtetem Licht aus einer anderen Richtung: Lebendiger wirkt das Ensemble insgesamt, wenn es durch die Unterbau-Spotleuchten von Häfele ein deutlicheres Licht- und Schattenspiel gibt. Foto: Häfele</w:t>
      </w:r>
      <w:r>
        <w:rPr>
          <w:sz w:val="17"/>
          <w:szCs w:val="17"/>
        </w:rPr>
        <w:br/>
        <w:t> </w:t>
      </w:r>
      <w:r>
        <w:rPr>
          <w:sz w:val="17"/>
          <w:szCs w:val="17"/>
        </w:rPr>
        <w:br/>
      </w:r>
    </w:p>
    <w:p w14:paraId="2768912B" w14:textId="77777777" w:rsidR="005C369F" w:rsidRDefault="005D77A8">
      <w:pPr>
        <w:spacing w:line="240" w:lineRule="auto"/>
        <w:rPr>
          <w:sz w:val="17"/>
          <w:szCs w:val="17"/>
        </w:rPr>
      </w:pPr>
      <w:r>
        <w:rPr>
          <w:b/>
          <w:sz w:val="17"/>
          <w:szCs w:val="17"/>
        </w:rPr>
        <w:t>11</w:t>
      </w:r>
      <w:r>
        <w:rPr>
          <w:sz w:val="17"/>
          <w:szCs w:val="17"/>
        </w:rPr>
        <w:t xml:space="preserve"> Auch die Lichtfarbe ist entscheidend – denn sie hat direkt Auswirkungen auf die präsentierten Stücke. Gold- und Silbertöne erscheinen bei einer wärmeren Lichtfarbe ebenfalls wärmer. Foto: Häfele</w:t>
      </w:r>
      <w:r>
        <w:rPr>
          <w:sz w:val="17"/>
          <w:szCs w:val="17"/>
        </w:rPr>
        <w:br/>
      </w:r>
      <w:r>
        <w:rPr>
          <w:b/>
          <w:sz w:val="17"/>
          <w:szCs w:val="17"/>
        </w:rP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C369F" w14:paraId="6ECFDD92" w14:textId="77777777">
        <w:tc>
          <w:tcPr>
            <w:tcW w:w="2444" w:type="pct"/>
            <w:tcBorders>
              <w:top w:val="nil"/>
              <w:left w:val="nil"/>
              <w:bottom w:val="nil"/>
              <w:right w:val="nil"/>
            </w:tcBorders>
            <w:tcMar>
              <w:top w:w="0" w:type="dxa"/>
              <w:left w:w="0" w:type="dxa"/>
              <w:bottom w:w="0" w:type="dxa"/>
              <w:right w:w="0" w:type="dxa"/>
            </w:tcMar>
          </w:tcPr>
          <w:p w14:paraId="7195D7DD" w14:textId="77777777" w:rsidR="005C369F" w:rsidRDefault="005D77A8">
            <w:pPr>
              <w:keepNext/>
              <w:keepLines/>
              <w:spacing w:line="240" w:lineRule="auto"/>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14:paraId="1C8730CC"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967D12A" w14:textId="77777777" w:rsidR="005C369F" w:rsidRDefault="005D77A8">
            <w:pPr>
              <w:keepNext/>
              <w:keepLines/>
              <w:spacing w:line="240" w:lineRule="auto"/>
              <w:rPr>
                <w:sz w:val="14"/>
                <w:szCs w:val="14"/>
              </w:rPr>
            </w:pPr>
            <w:r>
              <w:rPr>
                <w:sz w:val="14"/>
                <w:szCs w:val="14"/>
              </w:rPr>
              <w:t>10.</w:t>
            </w:r>
          </w:p>
        </w:tc>
      </w:tr>
      <w:tr w:rsidR="005C369F" w14:paraId="3EF3D05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774156A" w14:textId="77777777" w:rsidR="005C369F" w:rsidRDefault="005D77A8">
            <w:pPr>
              <w:keepNext/>
              <w:keepLines/>
              <w:spacing w:line="240" w:lineRule="auto"/>
              <w:rPr>
                <w:sz w:val="14"/>
                <w:szCs w:val="14"/>
              </w:rPr>
            </w:pPr>
            <w:r>
              <w:rPr>
                <w:noProof/>
                <w:sz w:val="14"/>
                <w:szCs w:val="14"/>
              </w:rPr>
              <w:drawing>
                <wp:inline distT="0" distB="0" distL="0" distR="0" wp14:anchorId="150813DC" wp14:editId="71EEA98C">
                  <wp:extent cx="302323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B664238" w14:textId="77777777" w:rsidR="005C369F" w:rsidRDefault="005C36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D075FD3" w14:textId="77777777" w:rsidR="005C369F" w:rsidRDefault="005D77A8">
            <w:pPr>
              <w:keepNext/>
              <w:keepLines/>
              <w:spacing w:line="240" w:lineRule="auto"/>
              <w:rPr>
                <w:sz w:val="14"/>
                <w:szCs w:val="14"/>
              </w:rPr>
            </w:pPr>
            <w:r>
              <w:rPr>
                <w:noProof/>
                <w:sz w:val="14"/>
                <w:szCs w:val="14"/>
              </w:rPr>
              <w:drawing>
                <wp:inline distT="0" distB="0" distL="0" distR="0" wp14:anchorId="6BEB5CC3" wp14:editId="3F529D40">
                  <wp:extent cx="302323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3023235" cy="2014220"/>
                          </a:xfrm>
                          <a:prstGeom prst="rect">
                            <a:avLst/>
                          </a:prstGeom>
                        </pic:spPr>
                      </pic:pic>
                    </a:graphicData>
                  </a:graphic>
                </wp:inline>
              </w:drawing>
            </w:r>
          </w:p>
        </w:tc>
      </w:tr>
      <w:tr w:rsidR="005C369F" w14:paraId="448FBE06" w14:textId="77777777">
        <w:tc>
          <w:tcPr>
            <w:tcW w:w="2444" w:type="pct"/>
            <w:tcBorders>
              <w:top w:val="nil"/>
              <w:left w:val="nil"/>
              <w:bottom w:val="nil"/>
              <w:right w:val="nil"/>
            </w:tcBorders>
            <w:tcMar>
              <w:top w:w="0" w:type="dxa"/>
              <w:left w:w="0" w:type="dxa"/>
              <w:bottom w:w="0" w:type="dxa"/>
              <w:right w:w="0" w:type="dxa"/>
            </w:tcMar>
          </w:tcPr>
          <w:p w14:paraId="2A8C2CF0" w14:textId="77777777" w:rsidR="005C369F" w:rsidRDefault="005C369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5EA4C7C8"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2912044" w14:textId="77777777" w:rsidR="005C369F" w:rsidRDefault="005C369F">
            <w:pPr>
              <w:keepNext/>
              <w:keepLines/>
              <w:spacing w:line="240" w:lineRule="auto"/>
              <w:rPr>
                <w:sz w:val="14"/>
                <w:szCs w:val="14"/>
              </w:rPr>
            </w:pPr>
          </w:p>
        </w:tc>
      </w:tr>
      <w:tr w:rsidR="005C369F" w14:paraId="44C38352" w14:textId="77777777">
        <w:tc>
          <w:tcPr>
            <w:tcW w:w="2444" w:type="pct"/>
            <w:tcBorders>
              <w:top w:val="nil"/>
              <w:left w:val="nil"/>
              <w:bottom w:val="nil"/>
              <w:right w:val="nil"/>
            </w:tcBorders>
            <w:tcMar>
              <w:top w:w="0" w:type="dxa"/>
              <w:left w:w="0" w:type="dxa"/>
              <w:bottom w:w="0" w:type="dxa"/>
              <w:right w:w="0" w:type="dxa"/>
            </w:tcMar>
          </w:tcPr>
          <w:p w14:paraId="5979C69E" w14:textId="77777777" w:rsidR="005C369F" w:rsidRDefault="005D77A8">
            <w:pPr>
              <w:keepNext/>
              <w:keepLines/>
              <w:spacing w:line="240" w:lineRule="auto"/>
              <w:rPr>
                <w:sz w:val="14"/>
                <w:szCs w:val="14"/>
              </w:rPr>
            </w:pPr>
            <w:r>
              <w:rPr>
                <w:sz w:val="14"/>
                <w:szCs w:val="14"/>
              </w:rPr>
              <w:t>11.</w:t>
            </w:r>
          </w:p>
        </w:tc>
        <w:tc>
          <w:tcPr>
            <w:tcW w:w="112" w:type="pct"/>
            <w:tcBorders>
              <w:top w:val="nil"/>
              <w:left w:val="nil"/>
              <w:bottom w:val="nil"/>
              <w:right w:val="nil"/>
            </w:tcBorders>
            <w:tcMar>
              <w:top w:w="0" w:type="dxa"/>
              <w:left w:w="0" w:type="dxa"/>
              <w:bottom w:w="0" w:type="dxa"/>
              <w:right w:w="0" w:type="dxa"/>
            </w:tcMar>
          </w:tcPr>
          <w:p w14:paraId="2FC57E74" w14:textId="77777777" w:rsidR="005C369F" w:rsidRDefault="005C369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69106ED" w14:textId="77777777" w:rsidR="005C369F" w:rsidRDefault="005C369F">
            <w:pPr>
              <w:keepNext/>
              <w:keepLines/>
              <w:spacing w:line="240" w:lineRule="auto"/>
              <w:rPr>
                <w:sz w:val="14"/>
                <w:szCs w:val="14"/>
              </w:rPr>
            </w:pPr>
          </w:p>
        </w:tc>
      </w:tr>
      <w:tr w:rsidR="005C369F" w14:paraId="6D065E3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B91B6BC" w14:textId="77777777" w:rsidR="005C369F" w:rsidRDefault="005D77A8">
            <w:pPr>
              <w:keepNext/>
              <w:keepLines/>
              <w:spacing w:line="240" w:lineRule="auto"/>
              <w:rPr>
                <w:sz w:val="14"/>
                <w:szCs w:val="14"/>
              </w:rPr>
            </w:pPr>
            <w:r>
              <w:rPr>
                <w:noProof/>
                <w:sz w:val="14"/>
                <w:szCs w:val="14"/>
              </w:rPr>
              <w:drawing>
                <wp:inline distT="0" distB="0" distL="0" distR="0" wp14:anchorId="5F677631" wp14:editId="1F2E1CC1">
                  <wp:extent cx="302323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01C0AE3" w14:textId="77777777" w:rsidR="005C369F" w:rsidRDefault="005C369F">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0EDA6FF9" w14:textId="77777777" w:rsidR="005C369F" w:rsidRDefault="005C369F">
            <w:pPr>
              <w:keepNext/>
              <w:keepLines/>
              <w:spacing w:line="240" w:lineRule="auto"/>
              <w:rPr>
                <w:sz w:val="17"/>
                <w:szCs w:val="17"/>
              </w:rPr>
            </w:pPr>
          </w:p>
        </w:tc>
      </w:tr>
    </w:tbl>
    <w:p w14:paraId="2858B3F4" w14:textId="77777777" w:rsidR="005C369F" w:rsidRDefault="005D77A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C369F" w14:paraId="78A4EF90" w14:textId="77777777">
        <w:tc>
          <w:tcPr>
            <w:tcW w:w="3500" w:type="pct"/>
            <w:gridSpan w:val="2"/>
            <w:tcBorders>
              <w:top w:val="nil"/>
              <w:left w:val="nil"/>
              <w:bottom w:val="nil"/>
              <w:right w:val="nil"/>
            </w:tcBorders>
            <w:tcMar>
              <w:top w:w="0" w:type="dxa"/>
              <w:left w:w="0" w:type="dxa"/>
              <w:bottom w:w="0" w:type="dxa"/>
              <w:right w:w="227" w:type="dxa"/>
            </w:tcMar>
          </w:tcPr>
          <w:p w14:paraId="6DFC60FE" w14:textId="77777777" w:rsidR="005C369F" w:rsidRPr="0057358C" w:rsidRDefault="005D77A8">
            <w:pPr>
              <w:spacing w:before="240" w:after="240"/>
              <w:rPr>
                <w:sz w:val="20"/>
                <w:szCs w:val="20"/>
                <w:lang w:val="en-GB"/>
              </w:rPr>
            </w:pPr>
            <w:proofErr w:type="spellStart"/>
            <w:r w:rsidRPr="0057358C">
              <w:rPr>
                <w:b/>
                <w:sz w:val="20"/>
                <w:szCs w:val="20"/>
                <w:lang w:val="en-GB"/>
              </w:rPr>
              <w:t>Über</w:t>
            </w:r>
            <w:proofErr w:type="spellEnd"/>
            <w:r w:rsidRPr="0057358C">
              <w:rPr>
                <w:b/>
                <w:sz w:val="20"/>
                <w:szCs w:val="20"/>
                <w:lang w:val="en-GB"/>
              </w:rPr>
              <w:t xml:space="preserve"> </w:t>
            </w:r>
            <w:proofErr w:type="spellStart"/>
            <w:r w:rsidRPr="0057358C">
              <w:rPr>
                <w:b/>
                <w:sz w:val="20"/>
                <w:szCs w:val="20"/>
                <w:lang w:val="en-GB"/>
              </w:rPr>
              <w:t>Häfele</w:t>
            </w:r>
            <w:proofErr w:type="spellEnd"/>
          </w:p>
          <w:p w14:paraId="0621E9D0" w14:textId="77777777" w:rsidR="005C369F" w:rsidRDefault="005D77A8">
            <w:pPr>
              <w:spacing w:before="240" w:after="240"/>
              <w:rPr>
                <w:sz w:val="20"/>
                <w:szCs w:val="20"/>
              </w:rPr>
            </w:pPr>
            <w:r w:rsidRPr="0057358C">
              <w:rPr>
                <w:b/>
                <w:sz w:val="20"/>
                <w:szCs w:val="20"/>
                <w:lang w:val="en-GB"/>
              </w:rPr>
              <w:t xml:space="preserve">Maximising the value of space. </w:t>
            </w:r>
            <w:proofErr w:type="spellStart"/>
            <w:r>
              <w:rPr>
                <w:b/>
                <w:sz w:val="20"/>
                <w:szCs w:val="20"/>
              </w:rPr>
              <w:t>Together</w:t>
            </w:r>
            <w:proofErr w:type="spellEnd"/>
            <w:r>
              <w:rPr>
                <w:b/>
                <w:sz w:val="20"/>
                <w:szCs w:val="20"/>
              </w:rPr>
              <w:t>.</w:t>
            </w:r>
          </w:p>
          <w:p w14:paraId="5E1375A7" w14:textId="77777777" w:rsidR="005C369F" w:rsidRDefault="005D77A8">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B955E23" w14:textId="77777777" w:rsidR="005C369F" w:rsidRDefault="005D77A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1C492FB8" w14:textId="77777777" w:rsidR="005C369F" w:rsidRDefault="005D77A8">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3EB878DD" w14:textId="77777777" w:rsidR="005C369F" w:rsidRDefault="005D77A8">
            <w:pPr>
              <w:spacing w:before="240" w:after="240"/>
              <w:rPr>
                <w:sz w:val="20"/>
                <w:szCs w:val="20"/>
              </w:rPr>
            </w:pPr>
            <w:r>
              <w:rPr>
                <w:sz w:val="20"/>
                <w:szCs w:val="20"/>
              </w:rPr>
              <w:t xml:space="preserve">Weitere Informationen unter </w:t>
            </w:r>
            <w:hyperlink r:id="rId19">
              <w:r>
                <w:rPr>
                  <w:rStyle w:val="Hyperlink"/>
                  <w:color w:val="000000"/>
                  <w:sz w:val="20"/>
                  <w:szCs w:val="20"/>
                </w:rPr>
                <w:t>www.haefele.de</w:t>
              </w:r>
            </w:hyperlink>
          </w:p>
          <w:p w14:paraId="46019A04" w14:textId="77777777" w:rsidR="005C369F" w:rsidRDefault="005D77A8">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467E5C3A" w14:textId="77777777" w:rsidR="005C369F" w:rsidRDefault="005D77A8">
            <w:pPr>
              <w:rPr>
                <w:sz w:val="20"/>
                <w:szCs w:val="20"/>
              </w:rPr>
            </w:pPr>
            <w:r>
              <w:rPr>
                <w:sz w:val="20"/>
                <w:szCs w:val="20"/>
              </w:rPr>
              <w:br/>
            </w:r>
          </w:p>
        </w:tc>
      </w:tr>
      <w:tr w:rsidR="005C369F" w14:paraId="3D206248"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6A8766FD" w14:textId="77777777" w:rsidR="005C369F" w:rsidRDefault="005C369F">
            <w:pPr>
              <w:rPr>
                <w:sz w:val="20"/>
                <w:szCs w:val="20"/>
              </w:rPr>
            </w:pPr>
          </w:p>
        </w:tc>
        <w:tc>
          <w:tcPr>
            <w:tcW w:w="2520" w:type="dxa"/>
            <w:tcBorders>
              <w:top w:val="nil"/>
              <w:left w:val="nil"/>
              <w:bottom w:val="nil"/>
              <w:right w:val="nil"/>
            </w:tcBorders>
            <w:tcMar>
              <w:top w:w="0" w:type="dxa"/>
              <w:left w:w="0" w:type="dxa"/>
              <w:bottom w:w="0" w:type="dxa"/>
              <w:right w:w="227" w:type="dxa"/>
            </w:tcMar>
          </w:tcPr>
          <w:p w14:paraId="6786E587" w14:textId="77777777" w:rsidR="005C369F" w:rsidRDefault="005C369F">
            <w:pPr>
              <w:rPr>
                <w:sz w:val="20"/>
                <w:szCs w:val="20"/>
              </w:rPr>
            </w:pPr>
          </w:p>
        </w:tc>
      </w:tr>
    </w:tbl>
    <w:p w14:paraId="1E672FC3" w14:textId="77777777" w:rsidR="005C369F" w:rsidRDefault="005D77A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C369F" w14:paraId="312A2322" w14:textId="77777777">
        <w:tc>
          <w:tcPr>
            <w:tcW w:w="3500" w:type="pct"/>
            <w:gridSpan w:val="2"/>
            <w:tcBorders>
              <w:top w:val="nil"/>
              <w:left w:val="nil"/>
              <w:bottom w:val="nil"/>
              <w:right w:val="nil"/>
            </w:tcBorders>
            <w:tcMar>
              <w:top w:w="0" w:type="dxa"/>
              <w:left w:w="0" w:type="dxa"/>
              <w:bottom w:w="0" w:type="dxa"/>
              <w:right w:w="227" w:type="dxa"/>
            </w:tcMar>
          </w:tcPr>
          <w:p w14:paraId="77A009E1" w14:textId="77777777" w:rsidR="005C369F" w:rsidRDefault="005D77A8">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51A7E5DD" w14:textId="77777777" w:rsidR="005C369F" w:rsidRDefault="005D77A8">
            <w:pPr>
              <w:rPr>
                <w:sz w:val="20"/>
                <w:szCs w:val="20"/>
              </w:rPr>
            </w:pPr>
            <w:r>
              <w:rPr>
                <w:sz w:val="20"/>
                <w:szCs w:val="20"/>
              </w:rPr>
              <w:br/>
            </w:r>
          </w:p>
        </w:tc>
      </w:tr>
      <w:tr w:rsidR="005C369F" w14:paraId="19A7F902"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38928CA5" w14:textId="77777777" w:rsidR="005C369F" w:rsidRDefault="005C369F">
            <w:pPr>
              <w:rPr>
                <w:sz w:val="20"/>
                <w:szCs w:val="20"/>
              </w:rPr>
            </w:pPr>
          </w:p>
        </w:tc>
        <w:tc>
          <w:tcPr>
            <w:tcW w:w="2520" w:type="dxa"/>
            <w:tcBorders>
              <w:top w:val="nil"/>
              <w:left w:val="nil"/>
              <w:bottom w:val="nil"/>
              <w:right w:val="nil"/>
            </w:tcBorders>
            <w:tcMar>
              <w:top w:w="0" w:type="dxa"/>
              <w:left w:w="0" w:type="dxa"/>
              <w:bottom w:w="0" w:type="dxa"/>
              <w:right w:w="227" w:type="dxa"/>
            </w:tcMar>
          </w:tcPr>
          <w:p w14:paraId="692A5FBE" w14:textId="77777777" w:rsidR="005C369F" w:rsidRDefault="005C369F">
            <w:pPr>
              <w:rPr>
                <w:sz w:val="20"/>
                <w:szCs w:val="20"/>
              </w:rPr>
            </w:pPr>
          </w:p>
        </w:tc>
      </w:tr>
    </w:tbl>
    <w:p w14:paraId="5C08744D" w14:textId="77777777" w:rsidR="005C369F" w:rsidRDefault="005D77A8">
      <w:r>
        <w:rPr>
          <w:noProof/>
          <w:sz w:val="18"/>
          <w:szCs w:val="18"/>
        </w:rPr>
        <w:drawing>
          <wp:inline distT="0" distB="0" distL="0" distR="0" wp14:anchorId="4711E19E" wp14:editId="14094B82">
            <wp:extent cx="1800860" cy="18008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a:srcRect/>
                    <a:stretch>
                      <a:fillRect/>
                    </a:stretch>
                  </pic:blipFill>
                  <pic:spPr>
                    <a:xfrm>
                      <a:off x="0" y="0"/>
                      <a:ext cx="1800860" cy="1800860"/>
                    </a:xfrm>
                    <a:prstGeom prst="rect">
                      <a:avLst/>
                    </a:prstGeom>
                  </pic:spPr>
                </pic:pic>
              </a:graphicData>
            </a:graphic>
          </wp:inline>
        </w:drawing>
      </w:r>
      <w:r>
        <w:rPr>
          <w:sz w:val="18"/>
          <w:szCs w:val="18"/>
        </w:rPr>
        <w:br/>
      </w:r>
    </w:p>
    <w:sectPr w:rsidR="005C369F">
      <w:headerReference w:type="default" r:id="rId21"/>
      <w:footerReference w:type="default" r:id="rId22"/>
      <w:headerReference w:type="first" r:id="rId23"/>
      <w:footerReference w:type="first" r:id="rId24"/>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21EF4" w14:textId="77777777" w:rsidR="005D77A8" w:rsidRDefault="005D77A8">
      <w:pPr>
        <w:spacing w:line="240" w:lineRule="auto"/>
      </w:pPr>
      <w:r>
        <w:separator/>
      </w:r>
    </w:p>
  </w:endnote>
  <w:endnote w:type="continuationSeparator" w:id="0">
    <w:p w14:paraId="3ED05894" w14:textId="77777777" w:rsidR="005D77A8" w:rsidRDefault="005D7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5C369F" w14:paraId="7B23A968" w14:textId="77777777">
      <w:tc>
        <w:tcPr>
          <w:tcW w:w="4900" w:type="pct"/>
          <w:tcBorders>
            <w:top w:val="nil"/>
            <w:left w:val="nil"/>
            <w:bottom w:val="nil"/>
            <w:right w:val="nil"/>
          </w:tcBorders>
          <w:tcMar>
            <w:top w:w="0" w:type="dxa"/>
            <w:left w:w="0" w:type="dxa"/>
            <w:bottom w:w="0" w:type="dxa"/>
            <w:right w:w="0" w:type="dxa"/>
          </w:tcMar>
          <w:vAlign w:val="bottom"/>
        </w:tcPr>
        <w:p w14:paraId="64F182F9" w14:textId="77777777" w:rsidR="005C369F" w:rsidRDefault="005C369F">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03A6439" w14:textId="77777777" w:rsidR="005C369F" w:rsidRDefault="005C369F">
          <w:pPr>
            <w:rPr>
              <w:sz w:val="14"/>
              <w:szCs w:val="14"/>
            </w:rPr>
          </w:pPr>
        </w:p>
      </w:tc>
    </w:tr>
  </w:tbl>
  <w:p w14:paraId="2226FEA8" w14:textId="77777777" w:rsidR="005C369F" w:rsidRDefault="005C369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C369F" w14:paraId="7173127F" w14:textId="77777777">
      <w:tc>
        <w:tcPr>
          <w:tcW w:w="4900" w:type="pct"/>
          <w:tcBorders>
            <w:top w:val="nil"/>
            <w:left w:val="nil"/>
            <w:bottom w:val="nil"/>
            <w:right w:val="nil"/>
          </w:tcBorders>
          <w:tcMar>
            <w:top w:w="0" w:type="dxa"/>
            <w:left w:w="0" w:type="dxa"/>
            <w:bottom w:w="0" w:type="dxa"/>
            <w:right w:w="0" w:type="dxa"/>
          </w:tcMar>
          <w:vAlign w:val="bottom"/>
        </w:tcPr>
        <w:p w14:paraId="736BD383" w14:textId="77777777" w:rsidR="005C369F" w:rsidRDefault="005C369F">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0A9E2EB8" w14:textId="77777777" w:rsidR="005C369F" w:rsidRDefault="005C369F">
          <w:pPr>
            <w:rPr>
              <w:sz w:val="14"/>
              <w:szCs w:val="14"/>
            </w:rPr>
          </w:pPr>
        </w:p>
      </w:tc>
    </w:tr>
  </w:tbl>
  <w:p w14:paraId="6699812E" w14:textId="77777777" w:rsidR="005C369F" w:rsidRDefault="005C369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C9C76" w14:textId="77777777" w:rsidR="005D77A8" w:rsidRDefault="005D77A8">
      <w:pPr>
        <w:spacing w:line="240" w:lineRule="auto"/>
      </w:pPr>
      <w:r>
        <w:separator/>
      </w:r>
    </w:p>
  </w:footnote>
  <w:footnote w:type="continuationSeparator" w:id="0">
    <w:p w14:paraId="05424768" w14:textId="77777777" w:rsidR="005D77A8" w:rsidRDefault="005D77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76F1" w14:textId="77777777" w:rsidR="005C369F" w:rsidRDefault="005D77A8">
    <w:r>
      <w:rPr>
        <w:noProof/>
      </w:rPr>
      <w:drawing>
        <wp:anchor distT="0" distB="0" distL="114300" distR="114300" simplePos="0" relativeHeight="251659264" behindDoc="0" locked="0" layoutInCell="0" allowOverlap="0" wp14:anchorId="6C7F24A5" wp14:editId="64ADC1A2">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9ED60" w14:textId="77777777" w:rsidR="005C369F" w:rsidRDefault="005D77A8">
    <w:r>
      <w:rPr>
        <w:noProof/>
      </w:rPr>
      <w:drawing>
        <wp:anchor distT="0" distB="0" distL="114300" distR="114300" simplePos="0" relativeHeight="251658240" behindDoc="0" locked="0" layoutInCell="0" allowOverlap="0" wp14:anchorId="78EA3FC9" wp14:editId="4D9DFD5A">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9F"/>
    <w:rsid w:val="004F0025"/>
    <w:rsid w:val="0057358C"/>
    <w:rsid w:val="005C369F"/>
    <w:rsid w:val="005D77A8"/>
    <w:rsid w:val="00EA061F"/>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FFA8"/>
  <w15:docId w15:val="{97629394-FB6E-4433-82CC-5D21461A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uiPriority w:val="39"/>
    <w:rsid w:val="004F00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hyperlink" Target="https://www.haefele.de/d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1484</Words>
  <Characters>9903</Characters>
  <Application>Microsoft Office Word</Application>
  <DocSecurity>0</DocSecurity>
  <Lines>309</Lines>
  <Paragraphs>65</Paragraphs>
  <ScaleCrop>false</ScaleCrop>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2025-11-11T12:31:00Z</dcterms:created>
  <dcterms:modified xsi:type="dcterms:W3CDTF">2025-11-11T14:37:00Z</dcterms:modified>
</cp:coreProperties>
</file>