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73947" w14:textId="77777777" w:rsidR="00531DE4" w:rsidRDefault="00531DE4">
      <w:pPr>
        <w:rPr>
          <w:b/>
          <w:bCs/>
          <w:sz w:val="32"/>
          <w:szCs w:val="32"/>
        </w:rPr>
      </w:pPr>
      <w:r>
        <w:rPr>
          <w:b/>
          <w:bCs/>
          <w:sz w:val="32"/>
          <w:szCs w:val="32"/>
        </w:rPr>
        <w:t xml:space="preserve">Die Division Häfele </w:t>
      </w:r>
      <w:proofErr w:type="spellStart"/>
      <w:r>
        <w:rPr>
          <w:b/>
          <w:bCs/>
          <w:sz w:val="32"/>
          <w:szCs w:val="32"/>
        </w:rPr>
        <w:t>Lighting</w:t>
      </w:r>
      <w:proofErr w:type="spellEnd"/>
      <w:r>
        <w:rPr>
          <w:b/>
          <w:bCs/>
          <w:sz w:val="32"/>
          <w:szCs w:val="32"/>
        </w:rPr>
        <w:t xml:space="preserve"> präsentiert Konnektivität </w:t>
      </w:r>
    </w:p>
    <w:p w14:paraId="0B796CDF" w14:textId="1C0404C2" w:rsidR="00E138ED" w:rsidRDefault="00531DE4">
      <w:pPr>
        <w:rPr>
          <w:rFonts w:eastAsia="Arial"/>
          <w:sz w:val="8"/>
          <w:szCs w:val="8"/>
        </w:rPr>
      </w:pPr>
      <w:r>
        <w:rPr>
          <w:b/>
          <w:bCs/>
          <w:sz w:val="32"/>
          <w:szCs w:val="32"/>
        </w:rPr>
        <w:t xml:space="preserve">mit neuem Look and </w:t>
      </w:r>
      <w:proofErr w:type="spellStart"/>
      <w:r>
        <w:rPr>
          <w:b/>
          <w:bCs/>
          <w:sz w:val="32"/>
          <w:szCs w:val="32"/>
        </w:rPr>
        <w:t>Feel</w:t>
      </w:r>
      <w:proofErr w:type="spellEnd"/>
      <w:r>
        <w:rPr>
          <w:b/>
          <w:bCs/>
          <w:sz w:val="32"/>
          <w:szCs w:val="32"/>
        </w:rPr>
        <w:br/>
      </w:r>
      <w:r>
        <w:rPr>
          <w:rFonts w:eastAsia="Arial"/>
        </w:rPr>
        <w:t>Intelligente Steuerung in drei Stufen und überarbeitete Connect Mesh App 2.0</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E138ED" w14:paraId="0C8074F1"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4C524DD3" w14:textId="77777777" w:rsidR="00E138ED" w:rsidRDefault="00531DE4">
            <w:pPr>
              <w:rPr>
                <w:sz w:val="18"/>
                <w:szCs w:val="18"/>
              </w:rPr>
            </w:pPr>
            <w:r>
              <w:rPr>
                <w:noProof/>
                <w:sz w:val="18"/>
                <w:szCs w:val="18"/>
              </w:rPr>
              <w:drawing>
                <wp:inline distT="0" distB="0" distL="0" distR="0" wp14:anchorId="6DA20AB2" wp14:editId="7C8141E7">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3712FA7F" w14:textId="77777777" w:rsidR="00E138ED" w:rsidRDefault="00531DE4">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E138ED" w14:paraId="4901FB32"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6E20B5C6" w14:textId="77777777" w:rsidR="00E138ED" w:rsidRDefault="00531DE4">
            <w:pPr>
              <w:spacing w:after="240"/>
              <w:rPr>
                <w:sz w:val="20"/>
                <w:szCs w:val="20"/>
              </w:rPr>
            </w:pPr>
            <w:r>
              <w:rPr>
                <w:i/>
                <w:sz w:val="20"/>
                <w:szCs w:val="20"/>
              </w:rPr>
              <w:t xml:space="preserve">Was das </w:t>
            </w:r>
            <w:proofErr w:type="spellStart"/>
            <w:r>
              <w:rPr>
                <w:i/>
                <w:sz w:val="20"/>
                <w:szCs w:val="20"/>
              </w:rPr>
              <w:t>Smarthome</w:t>
            </w:r>
            <w:proofErr w:type="spellEnd"/>
            <w:r>
              <w:rPr>
                <w:i/>
                <w:sz w:val="20"/>
                <w:szCs w:val="20"/>
              </w:rPr>
              <w:t xml:space="preserve"> angeht, sind die Wünsche von Bauherren sehr unterschiedlich. Umso besser, wenn der Schreiner oder Tischler sehr flexibel darauf reagieren kann. Er kann sich entweder von vornherein für eine kabelgebundene Beleuchtung entscheiden, oder mit dem Connect Mesh System von Häfele eine kabellose Steuerung implementieren. Entscheidet er sich für das Connect Mesh System, ist dessen Komplexität in drei verschiedenen Levels an die Wünsche des Bauherrn anpassbar. Bei Bedarf kann das System jederzeit mit den An</w:t>
            </w:r>
            <w:r>
              <w:rPr>
                <w:i/>
                <w:sz w:val="20"/>
                <w:szCs w:val="20"/>
              </w:rPr>
              <w:t xml:space="preserve">sprüchen des Bauherrn „mitwachsen“. </w:t>
            </w:r>
          </w:p>
          <w:p w14:paraId="77EA4C63" w14:textId="77777777" w:rsidR="00E138ED" w:rsidRDefault="00531DE4">
            <w:pPr>
              <w:spacing w:after="240"/>
              <w:rPr>
                <w:sz w:val="20"/>
                <w:szCs w:val="20"/>
              </w:rPr>
            </w:pPr>
            <w:r>
              <w:rPr>
                <w:sz w:val="20"/>
                <w:szCs w:val="20"/>
              </w:rPr>
              <w:t xml:space="preserve">Umfassende Beratung dazu bieten die Experten der neuen Division Häfele </w:t>
            </w:r>
            <w:proofErr w:type="spellStart"/>
            <w:r>
              <w:rPr>
                <w:sz w:val="20"/>
                <w:szCs w:val="20"/>
              </w:rPr>
              <w:t>Lighting</w:t>
            </w:r>
            <w:proofErr w:type="spellEnd"/>
            <w:r>
              <w:rPr>
                <w:sz w:val="20"/>
                <w:szCs w:val="20"/>
              </w:rPr>
              <w:t xml:space="preserve">, die mit ihren Sortimenten </w:t>
            </w:r>
            <w:proofErr w:type="spellStart"/>
            <w:r>
              <w:rPr>
                <w:sz w:val="20"/>
                <w:szCs w:val="20"/>
              </w:rPr>
              <w:t>Loox</w:t>
            </w:r>
            <w:proofErr w:type="spellEnd"/>
            <w:r>
              <w:rPr>
                <w:sz w:val="20"/>
                <w:szCs w:val="20"/>
              </w:rPr>
              <w:t>, Nimbus und Connect die Anwendungsbereiche „Licht im Möbel“ und „Licht im Raum“ zu einem integrierten, vernetzten Gesamterlebnis verbindet.</w:t>
            </w:r>
          </w:p>
          <w:p w14:paraId="72815BB0" w14:textId="1E9D387B" w:rsidR="00E138ED" w:rsidRDefault="00531DE4">
            <w:pPr>
              <w:spacing w:after="240"/>
              <w:rPr>
                <w:sz w:val="20"/>
                <w:szCs w:val="20"/>
              </w:rPr>
            </w:pPr>
            <w:r>
              <w:rPr>
                <w:b/>
                <w:sz w:val="20"/>
                <w:szCs w:val="20"/>
              </w:rPr>
              <w:t>Vernetzung in Stufen: Level-System für intelligente Steuerung</w:t>
            </w:r>
          </w:p>
          <w:p w14:paraId="13943895" w14:textId="77777777" w:rsidR="00531DE4" w:rsidRDefault="00531DE4">
            <w:pPr>
              <w:spacing w:after="240"/>
              <w:rPr>
                <w:sz w:val="20"/>
                <w:szCs w:val="20"/>
              </w:rPr>
            </w:pPr>
            <w:r>
              <w:rPr>
                <w:sz w:val="20"/>
                <w:szCs w:val="20"/>
              </w:rPr>
              <w:t xml:space="preserve">Alle Leuchten von Häfele, die an einem BLE Mesh Verteiler angeschlossen sind und alle Leuchten mit einem eigenen Mesh Chip lassen sich mit Häfele Connect Mesh zu einem Netzwerk verbinden und anschließend zentral steuern. </w:t>
            </w:r>
          </w:p>
          <w:p w14:paraId="67A7542A" w14:textId="77F52B8A" w:rsidR="00E138ED" w:rsidRDefault="00531DE4">
            <w:pPr>
              <w:spacing w:after="240"/>
              <w:rPr>
                <w:sz w:val="20"/>
                <w:szCs w:val="20"/>
              </w:rPr>
            </w:pPr>
            <w:r>
              <w:rPr>
                <w:sz w:val="20"/>
                <w:szCs w:val="20"/>
              </w:rPr>
              <w:t>In Level 1 führt Häfele mit “</w:t>
            </w:r>
            <w:proofErr w:type="spellStart"/>
            <w:r>
              <w:rPr>
                <w:sz w:val="20"/>
                <w:szCs w:val="20"/>
              </w:rPr>
              <w:t>EasyPairing</w:t>
            </w:r>
            <w:proofErr w:type="spellEnd"/>
            <w:r>
              <w:rPr>
                <w:sz w:val="20"/>
                <w:szCs w:val="20"/>
              </w:rPr>
              <w:t xml:space="preserve">” eine neue Funktion für alle Mesh-fähigen Geräte ein. Die Funktion ermöglicht eine schnelle und einfache Verknüpfung von Geräten ganz ohne App. Alle Geräte sind nach der Einrichtung in einer Gruppe und funktionieren identisch. Wenn mehr als eine Gerätegruppe programmiert werden soll oder eine Zeitsteuerung unverzichtbar ist, greift Level 2, in dem per App feine Details für unterschiedlichste Lichtszenarien eingestellt werden können. In Level 3 </w:t>
            </w:r>
            <w:r>
              <w:rPr>
                <w:sz w:val="20"/>
                <w:szCs w:val="20"/>
              </w:rPr>
              <w:lastRenderedPageBreak/>
              <w:t>ermöglicht das Häfele Gateway einerseits die Sprachs</w:t>
            </w:r>
            <w:r>
              <w:rPr>
                <w:sz w:val="20"/>
                <w:szCs w:val="20"/>
              </w:rPr>
              <w:t xml:space="preserve">teuerung mittels Amazon Alexa und andererseits die Anbindung an </w:t>
            </w:r>
            <w:proofErr w:type="spellStart"/>
            <w:r>
              <w:rPr>
                <w:sz w:val="20"/>
                <w:szCs w:val="20"/>
              </w:rPr>
              <w:t>Smarthome</w:t>
            </w:r>
            <w:proofErr w:type="spellEnd"/>
            <w:r>
              <w:rPr>
                <w:sz w:val="20"/>
                <w:szCs w:val="20"/>
              </w:rPr>
              <w:t xml:space="preserve"> Systeme über eine Cloud-Schnittstelle.</w:t>
            </w:r>
          </w:p>
          <w:p w14:paraId="1954B863" w14:textId="77777777" w:rsidR="00E138ED" w:rsidRDefault="00531DE4">
            <w:pPr>
              <w:spacing w:after="240"/>
              <w:rPr>
                <w:sz w:val="20"/>
                <w:szCs w:val="20"/>
              </w:rPr>
            </w:pPr>
            <w:r>
              <w:rPr>
                <w:b/>
                <w:sz w:val="20"/>
                <w:szCs w:val="20"/>
              </w:rPr>
              <w:t>Neustart für umfassend überarbeitete Connect Mesh App 2.0</w:t>
            </w:r>
          </w:p>
          <w:p w14:paraId="62325B5F" w14:textId="77777777" w:rsidR="00E138ED" w:rsidRDefault="00531DE4">
            <w:pPr>
              <w:rPr>
                <w:sz w:val="20"/>
                <w:szCs w:val="20"/>
              </w:rPr>
            </w:pPr>
            <w:r>
              <w:rPr>
                <w:sz w:val="20"/>
                <w:szCs w:val="20"/>
              </w:rPr>
              <w:t>Einfachheit und eine benutzerfreundliche Bedienung stehen im Zentrum der umfassend überarbeiteten Connect Mesh App von Häfele. In ihrer Variante 2.0 finden Anwender nicht nur ein modernes, überarbeitetes Design vor, sondern auch eine Vielzahl neuer Funktionen. Nun unterscheidet die App beispielsweise zwischen Einrichtungs- und Steuerungsmodus. Im Einrichtungsmodus findet ein Installateur alle wichtigen Funktionen in einer Ansicht, wohingegen im Steuerungsmodus alle technischen Details für End-Nutzer ausgebl</w:t>
            </w:r>
            <w:r>
              <w:rPr>
                <w:sz w:val="20"/>
                <w:szCs w:val="20"/>
              </w:rPr>
              <w:t>endet werden. Auch können häufig genutzte Funktionen ab sofort direkt auf den Willkommens-Bildschirm gebracht werden. Darüber hinaus gibt es viele weitere Funktionen und Verbesserungen, wie zum Beispiel eine intuitive Steuerung, eine vereinfachte und schnellere Einrichtung, die Möglichkeit einer Schnell-Konfiguration von Wandschaltern oder die Unterstützung neuer Geräte.</w:t>
            </w:r>
          </w:p>
        </w:tc>
        <w:tc>
          <w:tcPr>
            <w:tcW w:w="1500" w:type="pct"/>
            <w:tcBorders>
              <w:top w:val="nil"/>
              <w:left w:val="nil"/>
              <w:bottom w:val="nil"/>
              <w:right w:val="nil"/>
            </w:tcBorders>
            <w:shd w:val="clear" w:color="auto" w:fill="auto"/>
            <w:tcMar>
              <w:top w:w="0" w:type="dxa"/>
              <w:left w:w="0" w:type="dxa"/>
              <w:bottom w:w="0" w:type="dxa"/>
              <w:right w:w="227" w:type="dxa"/>
            </w:tcMar>
          </w:tcPr>
          <w:p w14:paraId="40E82833" w14:textId="77777777" w:rsidR="00E138ED" w:rsidRDefault="00531DE4">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255AFA74" w14:textId="77777777" w:rsidR="00E138ED" w:rsidRDefault="00531DE4">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2E470A62" w14:textId="77777777" w:rsidR="00E138ED" w:rsidRDefault="00531DE4">
            <w:pPr>
              <w:spacing w:after="240"/>
              <w:rPr>
                <w:sz w:val="20"/>
                <w:szCs w:val="20"/>
              </w:rPr>
            </w:pPr>
            <w:r>
              <w:rPr>
                <w:sz w:val="20"/>
                <w:szCs w:val="20"/>
              </w:rPr>
              <w:t> </w:t>
            </w:r>
          </w:p>
          <w:p w14:paraId="76662E0F" w14:textId="77777777" w:rsidR="00E138ED" w:rsidRDefault="00531DE4">
            <w:pPr>
              <w:rPr>
                <w:sz w:val="20"/>
                <w:szCs w:val="20"/>
              </w:rPr>
            </w:pPr>
            <w:r>
              <w:rPr>
                <w:sz w:val="20"/>
                <w:szCs w:val="20"/>
              </w:rPr>
              <w:t> </w:t>
            </w:r>
          </w:p>
        </w:tc>
      </w:tr>
      <w:tr w:rsidR="00E138ED" w14:paraId="7A1C18C1"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6C0E8FD8" w14:textId="77777777" w:rsidR="00E138ED" w:rsidRDefault="00E138ED">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05B133C7" w14:textId="77777777" w:rsidR="00E138ED" w:rsidRDefault="00E138ED">
            <w:pPr>
              <w:rPr>
                <w:sz w:val="20"/>
                <w:szCs w:val="20"/>
              </w:rPr>
            </w:pPr>
          </w:p>
        </w:tc>
      </w:tr>
    </w:tbl>
    <w:p w14:paraId="22EE9E8C" w14:textId="77777777" w:rsidR="00E138ED" w:rsidRDefault="00531DE4">
      <w:r>
        <w:br w:type="page"/>
      </w:r>
    </w:p>
    <w:p w14:paraId="37453335" w14:textId="77777777" w:rsidR="00E138ED" w:rsidRDefault="00531DE4">
      <w:pPr>
        <w:spacing w:line="240" w:lineRule="auto"/>
        <w:rPr>
          <w:sz w:val="17"/>
          <w:szCs w:val="17"/>
        </w:rPr>
      </w:pPr>
      <w:r>
        <w:rPr>
          <w:b/>
          <w:sz w:val="17"/>
          <w:szCs w:val="17"/>
        </w:rPr>
        <w:lastRenderedPageBreak/>
        <w:t>1</w:t>
      </w:r>
      <w:r>
        <w:rPr>
          <w:sz w:val="17"/>
          <w:szCs w:val="17"/>
        </w:rPr>
        <w:t xml:space="preserve"> Das Gute bei Häfele Connect Mesh: Alle Komplexitätsstufen sind möglich. Dank der neuen Häfele Connect App 2.0 jetzt noch benutzerfreundlicher und leicht verständlich für Schreiner und Bauherr. Foto: Häfele</w:t>
      </w:r>
      <w:r>
        <w:rPr>
          <w:sz w:val="17"/>
          <w:szCs w:val="17"/>
        </w:rPr>
        <w:br/>
      </w:r>
    </w:p>
    <w:p w14:paraId="74CA43A1" w14:textId="77777777" w:rsidR="00E138ED" w:rsidRDefault="00531DE4">
      <w:pPr>
        <w:spacing w:line="240" w:lineRule="auto"/>
        <w:rPr>
          <w:sz w:val="17"/>
          <w:szCs w:val="17"/>
        </w:rPr>
      </w:pPr>
      <w:r>
        <w:rPr>
          <w:b/>
          <w:sz w:val="17"/>
          <w:szCs w:val="17"/>
        </w:rPr>
        <w:t>2</w:t>
      </w:r>
      <w:r>
        <w:rPr>
          <w:sz w:val="17"/>
          <w:szCs w:val="17"/>
        </w:rPr>
        <w:t xml:space="preserve"> Neues Look and </w:t>
      </w:r>
      <w:proofErr w:type="spellStart"/>
      <w:r>
        <w:rPr>
          <w:sz w:val="17"/>
          <w:szCs w:val="17"/>
        </w:rPr>
        <w:t>Feel</w:t>
      </w:r>
      <w:proofErr w:type="spellEnd"/>
      <w:r>
        <w:rPr>
          <w:sz w:val="17"/>
          <w:szCs w:val="17"/>
        </w:rPr>
        <w:t>: Die Häfele Connect Mesh App 2.0 mit modernem, überarbeitetem Design und einer Vielzahl neuer Funktionen, zum Beispiel einer intuitiven Steuerung oder einer vereinfachten und schnelleren Einrichtung.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138ED" w14:paraId="5E8D07F7" w14:textId="77777777">
        <w:tc>
          <w:tcPr>
            <w:tcW w:w="2444" w:type="pct"/>
            <w:tcBorders>
              <w:top w:val="nil"/>
              <w:left w:val="nil"/>
              <w:bottom w:val="nil"/>
              <w:right w:val="nil"/>
            </w:tcBorders>
            <w:shd w:val="clear" w:color="auto" w:fill="auto"/>
            <w:tcMar>
              <w:top w:w="0" w:type="dxa"/>
              <w:left w:w="0" w:type="dxa"/>
              <w:bottom w:w="0" w:type="dxa"/>
              <w:right w:w="0" w:type="dxa"/>
            </w:tcMar>
          </w:tcPr>
          <w:p w14:paraId="0E916D5B" w14:textId="77777777" w:rsidR="00E138ED" w:rsidRDefault="00531DE4">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7C1CE4E4" w14:textId="77777777" w:rsidR="00E138ED" w:rsidRDefault="00E138ED">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B85FECD" w14:textId="77777777" w:rsidR="00E138ED" w:rsidRDefault="00531DE4">
            <w:pPr>
              <w:keepNext/>
              <w:keepLines/>
              <w:spacing w:line="240" w:lineRule="auto"/>
              <w:rPr>
                <w:sz w:val="14"/>
                <w:szCs w:val="14"/>
              </w:rPr>
            </w:pPr>
            <w:r>
              <w:rPr>
                <w:sz w:val="14"/>
                <w:szCs w:val="14"/>
              </w:rPr>
              <w:t>2.</w:t>
            </w:r>
          </w:p>
        </w:tc>
      </w:tr>
      <w:tr w:rsidR="00E138ED" w14:paraId="293C76F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377748E" w14:textId="77777777" w:rsidR="00E138ED" w:rsidRDefault="00531DE4">
            <w:pPr>
              <w:keepNext/>
              <w:keepLines/>
              <w:spacing w:line="240" w:lineRule="auto"/>
              <w:rPr>
                <w:sz w:val="14"/>
                <w:szCs w:val="14"/>
              </w:rPr>
            </w:pPr>
            <w:r>
              <w:rPr>
                <w:noProof/>
                <w:sz w:val="14"/>
                <w:szCs w:val="14"/>
              </w:rPr>
              <w:drawing>
                <wp:inline distT="0" distB="0" distL="0" distR="0" wp14:anchorId="05CA22D9" wp14:editId="36A78FE9">
                  <wp:extent cx="258127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58127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78BF6604" w14:textId="77777777" w:rsidR="00E138ED" w:rsidRDefault="00E138ED">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1B9A003" w14:textId="77777777" w:rsidR="00E138ED" w:rsidRDefault="00531DE4">
            <w:pPr>
              <w:keepNext/>
              <w:keepLines/>
              <w:spacing w:line="240" w:lineRule="auto"/>
              <w:rPr>
                <w:sz w:val="14"/>
                <w:szCs w:val="14"/>
              </w:rPr>
            </w:pPr>
            <w:r>
              <w:rPr>
                <w:noProof/>
                <w:sz w:val="14"/>
                <w:szCs w:val="14"/>
              </w:rPr>
              <w:drawing>
                <wp:inline distT="0" distB="0" distL="0" distR="0" wp14:anchorId="5548B682" wp14:editId="618E8366">
                  <wp:extent cx="30232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3235" cy="2014220"/>
                          </a:xfrm>
                          <a:prstGeom prst="rect">
                            <a:avLst/>
                          </a:prstGeom>
                        </pic:spPr>
                      </pic:pic>
                    </a:graphicData>
                  </a:graphic>
                </wp:inline>
              </w:drawing>
            </w:r>
          </w:p>
        </w:tc>
      </w:tr>
      <w:tr w:rsidR="00E138ED" w14:paraId="776DBA98" w14:textId="77777777">
        <w:tc>
          <w:tcPr>
            <w:tcW w:w="2444" w:type="pct"/>
            <w:tcBorders>
              <w:top w:val="nil"/>
              <w:left w:val="nil"/>
              <w:bottom w:val="nil"/>
              <w:right w:val="nil"/>
            </w:tcBorders>
            <w:shd w:val="clear" w:color="auto" w:fill="auto"/>
            <w:tcMar>
              <w:top w:w="0" w:type="dxa"/>
              <w:left w:w="0" w:type="dxa"/>
              <w:bottom w:w="0" w:type="dxa"/>
              <w:right w:w="0" w:type="dxa"/>
            </w:tcMar>
          </w:tcPr>
          <w:p w14:paraId="0FACE6CE" w14:textId="77777777" w:rsidR="00E138ED" w:rsidRDefault="00E138ED">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771F3716" w14:textId="77777777" w:rsidR="00E138ED" w:rsidRDefault="00E138ED">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0391476C" w14:textId="77777777" w:rsidR="00E138ED" w:rsidRDefault="00E138ED">
            <w:pPr>
              <w:keepNext/>
              <w:keepLines/>
              <w:spacing w:line="240" w:lineRule="auto"/>
              <w:rPr>
                <w:sz w:val="17"/>
                <w:szCs w:val="17"/>
              </w:rPr>
            </w:pPr>
          </w:p>
        </w:tc>
      </w:tr>
      <w:tr w:rsidR="00E138ED" w14:paraId="3420E189" w14:textId="77777777">
        <w:tc>
          <w:tcPr>
            <w:tcW w:w="2444" w:type="pct"/>
            <w:tcBorders>
              <w:top w:val="nil"/>
              <w:left w:val="nil"/>
              <w:bottom w:val="nil"/>
              <w:right w:val="nil"/>
            </w:tcBorders>
            <w:shd w:val="clear" w:color="auto" w:fill="auto"/>
            <w:tcMar>
              <w:top w:w="0" w:type="dxa"/>
              <w:left w:w="0" w:type="dxa"/>
              <w:bottom w:w="0" w:type="dxa"/>
              <w:right w:w="0" w:type="dxa"/>
            </w:tcMar>
          </w:tcPr>
          <w:p w14:paraId="479C5A8B" w14:textId="77777777" w:rsidR="00E138ED" w:rsidRDefault="00E138ED">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544A741E" w14:textId="77777777" w:rsidR="00E138ED" w:rsidRDefault="00E138ED">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475572C6" w14:textId="77777777" w:rsidR="00E138ED" w:rsidRDefault="00E138ED">
            <w:pPr>
              <w:keepNext/>
              <w:keepLines/>
              <w:spacing w:line="240" w:lineRule="auto"/>
              <w:rPr>
                <w:sz w:val="17"/>
                <w:szCs w:val="17"/>
              </w:rPr>
            </w:pPr>
          </w:p>
        </w:tc>
      </w:tr>
      <w:tr w:rsidR="00E138ED" w14:paraId="5773595D" w14:textId="77777777">
        <w:tc>
          <w:tcPr>
            <w:tcW w:w="2444" w:type="pct"/>
            <w:tcBorders>
              <w:top w:val="nil"/>
              <w:left w:val="nil"/>
              <w:bottom w:val="nil"/>
              <w:right w:val="nil"/>
            </w:tcBorders>
            <w:shd w:val="clear" w:color="auto" w:fill="auto"/>
            <w:tcMar>
              <w:top w:w="0" w:type="dxa"/>
              <w:left w:w="0" w:type="dxa"/>
              <w:bottom w:w="0" w:type="dxa"/>
              <w:right w:w="0" w:type="dxa"/>
            </w:tcMar>
          </w:tcPr>
          <w:p w14:paraId="6C7902CF" w14:textId="77777777" w:rsidR="00E138ED" w:rsidRDefault="00E138ED">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796DA852" w14:textId="77777777" w:rsidR="00E138ED" w:rsidRDefault="00E138ED">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7EDF4BFE" w14:textId="77777777" w:rsidR="00E138ED" w:rsidRDefault="00E138ED">
            <w:pPr>
              <w:keepNext/>
              <w:keepLines/>
              <w:spacing w:line="240" w:lineRule="auto"/>
              <w:rPr>
                <w:sz w:val="17"/>
                <w:szCs w:val="17"/>
              </w:rPr>
            </w:pPr>
          </w:p>
        </w:tc>
      </w:tr>
    </w:tbl>
    <w:p w14:paraId="7F383BFE" w14:textId="77777777" w:rsidR="00E138ED" w:rsidRDefault="00531DE4">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E138ED" w14:paraId="1DB4FA10"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2B627F1A" w14:textId="77777777" w:rsidR="00E138ED" w:rsidRPr="00531DE4" w:rsidRDefault="00531DE4">
            <w:pPr>
              <w:spacing w:before="240" w:after="240"/>
              <w:rPr>
                <w:sz w:val="20"/>
                <w:szCs w:val="20"/>
                <w:lang w:val="en-GB"/>
              </w:rPr>
            </w:pPr>
            <w:proofErr w:type="spellStart"/>
            <w:r w:rsidRPr="00531DE4">
              <w:rPr>
                <w:b/>
                <w:sz w:val="20"/>
                <w:szCs w:val="20"/>
                <w:lang w:val="en-GB"/>
              </w:rPr>
              <w:lastRenderedPageBreak/>
              <w:t>Über</w:t>
            </w:r>
            <w:proofErr w:type="spellEnd"/>
            <w:r w:rsidRPr="00531DE4">
              <w:rPr>
                <w:b/>
                <w:sz w:val="20"/>
                <w:szCs w:val="20"/>
                <w:lang w:val="en-GB"/>
              </w:rPr>
              <w:t xml:space="preserve"> </w:t>
            </w:r>
            <w:proofErr w:type="spellStart"/>
            <w:r w:rsidRPr="00531DE4">
              <w:rPr>
                <w:b/>
                <w:sz w:val="20"/>
                <w:szCs w:val="20"/>
                <w:lang w:val="en-GB"/>
              </w:rPr>
              <w:t>Häfele</w:t>
            </w:r>
            <w:proofErr w:type="spellEnd"/>
          </w:p>
          <w:p w14:paraId="7CB2DDC9" w14:textId="77777777" w:rsidR="00E138ED" w:rsidRDefault="00531DE4">
            <w:pPr>
              <w:spacing w:before="240" w:after="240"/>
              <w:rPr>
                <w:sz w:val="20"/>
                <w:szCs w:val="20"/>
              </w:rPr>
            </w:pPr>
            <w:r w:rsidRPr="00531DE4">
              <w:rPr>
                <w:b/>
                <w:sz w:val="20"/>
                <w:szCs w:val="20"/>
                <w:lang w:val="en-GB"/>
              </w:rPr>
              <w:t xml:space="preserve">Maximising the value of </w:t>
            </w:r>
            <w:r w:rsidRPr="00531DE4">
              <w:rPr>
                <w:b/>
                <w:sz w:val="20"/>
                <w:szCs w:val="20"/>
                <w:lang w:val="en-GB"/>
              </w:rPr>
              <w:t xml:space="preserve">space. </w:t>
            </w:r>
            <w:proofErr w:type="spellStart"/>
            <w:r>
              <w:rPr>
                <w:b/>
                <w:sz w:val="20"/>
                <w:szCs w:val="20"/>
              </w:rPr>
              <w:t>Together</w:t>
            </w:r>
            <w:proofErr w:type="spellEnd"/>
            <w:r>
              <w:rPr>
                <w:b/>
                <w:sz w:val="20"/>
                <w:szCs w:val="20"/>
              </w:rPr>
              <w:t>.</w:t>
            </w:r>
          </w:p>
          <w:p w14:paraId="74F363F3" w14:textId="77777777" w:rsidR="00E138ED" w:rsidRDefault="00531DE4">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384E4BE7" w14:textId="77777777" w:rsidR="00E138ED" w:rsidRDefault="00531DE4">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w:t>
            </w:r>
            <w:r>
              <w:rPr>
                <w:sz w:val="20"/>
                <w:szCs w:val="20"/>
              </w:rPr>
              <w:t>rer Projekte.</w:t>
            </w:r>
          </w:p>
          <w:p w14:paraId="2EC2A2AD" w14:textId="77777777" w:rsidR="00E138ED" w:rsidRDefault="00531DE4">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2023 erzielte die Häfele Gruppe einen Umsatz von 1,71 Mrd. Euro bei einem Exportanteil von 82%.</w:t>
            </w:r>
          </w:p>
          <w:p w14:paraId="7BE7A4CE" w14:textId="77777777" w:rsidR="00E138ED" w:rsidRDefault="00531DE4">
            <w:pPr>
              <w:spacing w:before="240" w:after="240"/>
              <w:rPr>
                <w:sz w:val="20"/>
                <w:szCs w:val="20"/>
              </w:rPr>
            </w:pPr>
            <w:r>
              <w:rPr>
                <w:sz w:val="20"/>
                <w:szCs w:val="20"/>
              </w:rPr>
              <w:t xml:space="preserve">Weitere Informationen unter </w:t>
            </w:r>
            <w:hyperlink r:id="rId9">
              <w:r>
                <w:rPr>
                  <w:rStyle w:val="Hyperlink"/>
                  <w:color w:val="000000"/>
                  <w:sz w:val="20"/>
                  <w:szCs w:val="20"/>
                </w:rPr>
                <w:t>www.haefele.de</w:t>
              </w:r>
            </w:hyperlink>
          </w:p>
          <w:p w14:paraId="00AA6A80" w14:textId="77777777" w:rsidR="00E138ED" w:rsidRDefault="00531DE4">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24C46720" w14:textId="77777777" w:rsidR="00E138ED" w:rsidRDefault="00531DE4">
            <w:pPr>
              <w:rPr>
                <w:sz w:val="20"/>
                <w:szCs w:val="20"/>
              </w:rPr>
            </w:pPr>
            <w:r>
              <w:rPr>
                <w:sz w:val="20"/>
                <w:szCs w:val="20"/>
              </w:rPr>
              <w:br/>
            </w:r>
          </w:p>
        </w:tc>
      </w:tr>
      <w:tr w:rsidR="00E138ED" w14:paraId="4ABF577A"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42EA0913" w14:textId="77777777" w:rsidR="00E138ED" w:rsidRDefault="00E138ED">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276AE426" w14:textId="77777777" w:rsidR="00E138ED" w:rsidRDefault="00E138ED">
            <w:pPr>
              <w:rPr>
                <w:sz w:val="20"/>
                <w:szCs w:val="20"/>
              </w:rPr>
            </w:pPr>
          </w:p>
        </w:tc>
      </w:tr>
    </w:tbl>
    <w:p w14:paraId="298BBCB6" w14:textId="77777777" w:rsidR="00E138ED" w:rsidRDefault="00531DE4">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E138ED" w14:paraId="12B11443"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70D36057" w14:textId="77777777" w:rsidR="00E138ED" w:rsidRDefault="00531DE4">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7823DBB8" w14:textId="77777777" w:rsidR="00E138ED" w:rsidRDefault="00531DE4">
            <w:pPr>
              <w:rPr>
                <w:sz w:val="20"/>
                <w:szCs w:val="20"/>
              </w:rPr>
            </w:pPr>
            <w:r>
              <w:rPr>
                <w:sz w:val="20"/>
                <w:szCs w:val="20"/>
              </w:rPr>
              <w:br/>
            </w:r>
          </w:p>
        </w:tc>
      </w:tr>
      <w:tr w:rsidR="00E138ED" w14:paraId="458D0A6B"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2E630FE7" w14:textId="77777777" w:rsidR="00E138ED" w:rsidRDefault="00E138ED">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2965E849" w14:textId="77777777" w:rsidR="00E138ED" w:rsidRDefault="00E138ED">
            <w:pPr>
              <w:rPr>
                <w:sz w:val="20"/>
                <w:szCs w:val="20"/>
              </w:rPr>
            </w:pPr>
          </w:p>
        </w:tc>
      </w:tr>
    </w:tbl>
    <w:p w14:paraId="4ED572CD" w14:textId="77777777" w:rsidR="00E138ED" w:rsidRDefault="00531DE4">
      <w:r>
        <w:rPr>
          <w:noProof/>
          <w:sz w:val="18"/>
          <w:szCs w:val="18"/>
        </w:rPr>
        <w:drawing>
          <wp:inline distT="0" distB="0" distL="0" distR="0" wp14:anchorId="3353C8A8" wp14:editId="30459E63">
            <wp:extent cx="1800860" cy="180086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1800860" cy="1800860"/>
                    </a:xfrm>
                    <a:prstGeom prst="rect">
                      <a:avLst/>
                    </a:prstGeom>
                  </pic:spPr>
                </pic:pic>
              </a:graphicData>
            </a:graphic>
          </wp:inline>
        </w:drawing>
      </w:r>
      <w:r>
        <w:rPr>
          <w:sz w:val="18"/>
          <w:szCs w:val="18"/>
        </w:rPr>
        <w:br/>
      </w:r>
    </w:p>
    <w:sectPr w:rsidR="00E138ED">
      <w:headerReference w:type="default" r:id="rId11"/>
      <w:footerReference w:type="default" r:id="rId12"/>
      <w:headerReference w:type="first" r:id="rId13"/>
      <w:footerReference w:type="first" r:id="rId14"/>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87A3F" w14:textId="77777777" w:rsidR="00531DE4" w:rsidRDefault="00531DE4">
      <w:pPr>
        <w:spacing w:line="240" w:lineRule="auto"/>
      </w:pPr>
      <w:r>
        <w:separator/>
      </w:r>
    </w:p>
  </w:endnote>
  <w:endnote w:type="continuationSeparator" w:id="0">
    <w:p w14:paraId="3A876DCC" w14:textId="77777777" w:rsidR="00531DE4" w:rsidRDefault="00531D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E138ED" w14:paraId="0CACDE78"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59BC9152" w14:textId="77777777" w:rsidR="00E138ED" w:rsidRDefault="00E138ED">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21FE54F" w14:textId="77777777" w:rsidR="00E138ED" w:rsidRDefault="00E138ED">
          <w:pPr>
            <w:rPr>
              <w:sz w:val="14"/>
              <w:szCs w:val="14"/>
            </w:rPr>
          </w:pPr>
        </w:p>
      </w:tc>
    </w:tr>
  </w:tbl>
  <w:p w14:paraId="5EDF621B" w14:textId="77777777" w:rsidR="00E138ED" w:rsidRDefault="00E138ED">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E138ED" w14:paraId="73C265A8"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4C7562BF" w14:textId="77777777" w:rsidR="00E138ED" w:rsidRDefault="00E138ED">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4E5A2821" w14:textId="77777777" w:rsidR="00E138ED" w:rsidRDefault="00E138ED">
          <w:pPr>
            <w:rPr>
              <w:sz w:val="14"/>
              <w:szCs w:val="14"/>
            </w:rPr>
          </w:pPr>
        </w:p>
      </w:tc>
    </w:tr>
  </w:tbl>
  <w:p w14:paraId="03C2DEE9" w14:textId="77777777" w:rsidR="00E138ED" w:rsidRDefault="00E138ED">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37D05" w14:textId="77777777" w:rsidR="00531DE4" w:rsidRDefault="00531DE4">
      <w:pPr>
        <w:spacing w:line="240" w:lineRule="auto"/>
      </w:pPr>
      <w:r>
        <w:separator/>
      </w:r>
    </w:p>
  </w:footnote>
  <w:footnote w:type="continuationSeparator" w:id="0">
    <w:p w14:paraId="13BD9673" w14:textId="77777777" w:rsidR="00531DE4" w:rsidRDefault="00531D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B4106" w14:textId="77777777" w:rsidR="00E138ED" w:rsidRDefault="00531DE4">
    <w:r>
      <w:rPr>
        <w:noProof/>
      </w:rPr>
      <w:drawing>
        <wp:anchor distT="0" distB="0" distL="114300" distR="114300" simplePos="0" relativeHeight="251659264" behindDoc="0" locked="0" layoutInCell="0" allowOverlap="0" wp14:anchorId="3FBD4499" wp14:editId="5AFD7401">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69AFB" w14:textId="77777777" w:rsidR="00E138ED" w:rsidRDefault="00531DE4">
    <w:r>
      <w:rPr>
        <w:noProof/>
      </w:rPr>
      <w:drawing>
        <wp:anchor distT="0" distB="0" distL="114300" distR="114300" simplePos="0" relativeHeight="251658240" behindDoc="0" locked="0" layoutInCell="0" allowOverlap="0" wp14:anchorId="485833B6" wp14:editId="7AC4B5CA">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8ED"/>
    <w:rsid w:val="00531DE4"/>
    <w:rsid w:val="00E138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F6A98"/>
  <w15:docId w15:val="{3C3D59A8-9B00-4AE6-8F53-37AA562BC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s://www.haefele.de/d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701</Words>
  <Characters>4422</Characters>
  <Application>Microsoft Office Word</Application>
  <DocSecurity>0</DocSecurity>
  <Lines>36</Lines>
  <Paragraphs>10</Paragraphs>
  <ScaleCrop>false</ScaleCrop>
  <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2</cp:revision>
  <dcterms:created xsi:type="dcterms:W3CDTF">2024-03-15T12:51:00Z</dcterms:created>
  <dcterms:modified xsi:type="dcterms:W3CDTF">2024-03-15T12:51:00Z</dcterms:modified>
</cp:coreProperties>
</file>