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35B8B" w14:textId="77777777" w:rsidR="002D67DB" w:rsidRDefault="002D67DB">
      <w:pPr>
        <w:rPr>
          <w:rFonts w:eastAsia="Arial"/>
        </w:rPr>
      </w:pPr>
      <w:r>
        <w:rPr>
          <w:b/>
          <w:bCs/>
          <w:sz w:val="32"/>
          <w:szCs w:val="32"/>
        </w:rPr>
        <w:t>Inspirierendes Doppel</w:t>
      </w:r>
      <w:r>
        <w:rPr>
          <w:b/>
          <w:bCs/>
          <w:sz w:val="32"/>
          <w:szCs w:val="32"/>
        </w:rPr>
        <w:br/>
      </w:r>
      <w:r>
        <w:rPr>
          <w:rFonts w:eastAsia="Arial"/>
        </w:rPr>
        <w:t xml:space="preserve">Zwei Produktneuheiten aus der Division Häfele </w:t>
      </w:r>
      <w:proofErr w:type="spellStart"/>
      <w:r>
        <w:rPr>
          <w:rFonts w:eastAsia="Arial"/>
        </w:rPr>
        <w:t>Lighting</w:t>
      </w:r>
      <w:proofErr w:type="spellEnd"/>
      <w:r>
        <w:rPr>
          <w:rFonts w:eastAsia="Arial"/>
        </w:rPr>
        <w:t xml:space="preserve"> für </w:t>
      </w:r>
    </w:p>
    <w:p w14:paraId="0F4FF463" w14:textId="4916F009" w:rsidR="006C2AF4" w:rsidRDefault="002D67DB">
      <w:pPr>
        <w:rPr>
          <w:rFonts w:eastAsia="Arial"/>
          <w:sz w:val="8"/>
          <w:szCs w:val="8"/>
        </w:rPr>
      </w:pPr>
      <w:r>
        <w:rPr>
          <w:rFonts w:eastAsia="Arial"/>
        </w:rPr>
        <w:t>leicht umsetzbare, effektvolle Lichtgestaltung</w:t>
      </w:r>
      <w:r>
        <w:rPr>
          <w:rFonts w:eastAsia="Arial"/>
        </w:rPr>
        <w:br/>
      </w:r>
      <w:r>
        <w:rPr>
          <w:rFonts w:eastAsia="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6C2AF4" w14:paraId="24592E79" w14:textId="77777777">
        <w:trPr>
          <w:jc w:val="center"/>
        </w:trPr>
        <w:tc>
          <w:tcPr>
            <w:tcW w:w="5000" w:type="pct"/>
            <w:tcBorders>
              <w:top w:val="nil"/>
              <w:left w:val="nil"/>
              <w:bottom w:val="nil"/>
              <w:right w:val="nil"/>
            </w:tcBorders>
            <w:shd w:val="clear" w:color="auto" w:fill="auto"/>
            <w:tcMar>
              <w:top w:w="0" w:type="dxa"/>
              <w:left w:w="0" w:type="dxa"/>
              <w:bottom w:w="0" w:type="dxa"/>
              <w:right w:w="227" w:type="dxa"/>
            </w:tcMar>
          </w:tcPr>
          <w:p w14:paraId="095F33F7" w14:textId="77777777" w:rsidR="006C2AF4" w:rsidRDefault="002D67DB">
            <w:pPr>
              <w:rPr>
                <w:sz w:val="18"/>
                <w:szCs w:val="18"/>
              </w:rPr>
            </w:pPr>
            <w:r>
              <w:rPr>
                <w:noProof/>
                <w:sz w:val="18"/>
                <w:szCs w:val="18"/>
              </w:rPr>
              <w:drawing>
                <wp:inline distT="0" distB="0" distL="0" distR="0" wp14:anchorId="0B83D439" wp14:editId="5B713E96">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14:paraId="0C58A416" w14:textId="77777777" w:rsidR="006C2AF4" w:rsidRDefault="002D67DB">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6C2AF4" w14:paraId="57D708C6"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3F9BA873" w14:textId="77777777" w:rsidR="006C2AF4" w:rsidRDefault="002D67DB">
            <w:pPr>
              <w:spacing w:after="240"/>
              <w:rPr>
                <w:sz w:val="20"/>
                <w:szCs w:val="20"/>
              </w:rPr>
            </w:pPr>
            <w:r>
              <w:rPr>
                <w:i/>
                <w:sz w:val="20"/>
                <w:szCs w:val="20"/>
              </w:rPr>
              <w:t xml:space="preserve">Wie einfach es für Schreiner sein kann, Beleuchtung beim Möbelbau mitzudenken, zu planen und umzusetzen, zeigen zwei </w:t>
            </w:r>
            <w:r>
              <w:rPr>
                <w:i/>
                <w:sz w:val="20"/>
                <w:szCs w:val="20"/>
              </w:rPr>
              <w:t xml:space="preserve">Produktneuheiten von Häfele, die mit wenig Aufwand eine beeindruckende Wirkung im Raum erzielen. Sie veranschaulichen beispielhaft, wie die neue Division Häfele </w:t>
            </w:r>
            <w:proofErr w:type="spellStart"/>
            <w:r>
              <w:rPr>
                <w:i/>
                <w:sz w:val="20"/>
                <w:szCs w:val="20"/>
              </w:rPr>
              <w:t>Lighting</w:t>
            </w:r>
            <w:proofErr w:type="spellEnd"/>
            <w:r>
              <w:rPr>
                <w:i/>
                <w:sz w:val="20"/>
                <w:szCs w:val="20"/>
              </w:rPr>
              <w:t xml:space="preserve"> mit ihren Sortimenten </w:t>
            </w:r>
            <w:proofErr w:type="spellStart"/>
            <w:r>
              <w:rPr>
                <w:i/>
                <w:sz w:val="20"/>
                <w:szCs w:val="20"/>
              </w:rPr>
              <w:t>Loox</w:t>
            </w:r>
            <w:proofErr w:type="spellEnd"/>
            <w:r>
              <w:rPr>
                <w:i/>
                <w:sz w:val="20"/>
                <w:szCs w:val="20"/>
              </w:rPr>
              <w:t>, Nimbus und Connect die Anwendungsbereiche „Licht im Möbel“ und „Licht im Raum“ zu einem integrierten, vernetzten Gesamterlebnis verbindet.</w:t>
            </w:r>
          </w:p>
          <w:p w14:paraId="519A100E" w14:textId="77777777" w:rsidR="006C2AF4" w:rsidRPr="002D67DB" w:rsidRDefault="002D67DB">
            <w:pPr>
              <w:spacing w:after="240"/>
              <w:rPr>
                <w:sz w:val="20"/>
                <w:szCs w:val="20"/>
                <w:lang w:val="en-GB"/>
              </w:rPr>
            </w:pPr>
            <w:r w:rsidRPr="002D67DB">
              <w:rPr>
                <w:b/>
                <w:sz w:val="20"/>
                <w:szCs w:val="20"/>
                <w:lang w:val="en-GB"/>
              </w:rPr>
              <w:t xml:space="preserve">Leichter Light Liner — Das </w:t>
            </w:r>
            <w:proofErr w:type="spellStart"/>
            <w:r w:rsidRPr="002D67DB">
              <w:rPr>
                <w:b/>
                <w:sz w:val="20"/>
                <w:szCs w:val="20"/>
                <w:lang w:val="en-GB"/>
              </w:rPr>
              <w:t>OneCable</w:t>
            </w:r>
            <w:proofErr w:type="spellEnd"/>
            <w:r w:rsidRPr="002D67DB">
              <w:rPr>
                <w:b/>
                <w:sz w:val="20"/>
                <w:szCs w:val="20"/>
                <w:lang w:val="en-GB"/>
              </w:rPr>
              <w:t xml:space="preserve"> 24V Lighting System</w:t>
            </w:r>
          </w:p>
          <w:p w14:paraId="1E66BF7B" w14:textId="77777777" w:rsidR="006C2AF4" w:rsidRDefault="002D67DB">
            <w:pPr>
              <w:spacing w:after="240"/>
              <w:rPr>
                <w:sz w:val="20"/>
                <w:szCs w:val="20"/>
              </w:rPr>
            </w:pPr>
            <w:r>
              <w:rPr>
                <w:sz w:val="20"/>
                <w:szCs w:val="20"/>
              </w:rPr>
              <w:t xml:space="preserve">Das neue Häfele </w:t>
            </w:r>
            <w:proofErr w:type="spellStart"/>
            <w:r>
              <w:rPr>
                <w:sz w:val="20"/>
                <w:szCs w:val="20"/>
              </w:rPr>
              <w:t>OneCable</w:t>
            </w:r>
            <w:proofErr w:type="spellEnd"/>
            <w:r>
              <w:rPr>
                <w:sz w:val="20"/>
                <w:szCs w:val="20"/>
              </w:rPr>
              <w:t xml:space="preserve"> 24 V </w:t>
            </w:r>
            <w:proofErr w:type="spellStart"/>
            <w:r>
              <w:rPr>
                <w:sz w:val="20"/>
                <w:szCs w:val="20"/>
              </w:rPr>
              <w:t>Lighting</w:t>
            </w:r>
            <w:proofErr w:type="spellEnd"/>
            <w:r>
              <w:rPr>
                <w:sz w:val="20"/>
                <w:szCs w:val="20"/>
              </w:rPr>
              <w:t xml:space="preserve"> System eignet sich sowohl für Möbel, als auch für ganze Räume. Mit diesem System bringen Schreiner ohne Unterstützung eines Elektrikers problemlos Licht an jede gewünschte Stelle im Möbel oder im Raum, ganz ohne aufwändige Eingriffe in Decken oder Wände.</w:t>
            </w:r>
          </w:p>
          <w:p w14:paraId="66CC95B7" w14:textId="77777777" w:rsidR="006C2AF4" w:rsidRDefault="002D67DB">
            <w:pPr>
              <w:spacing w:after="240"/>
              <w:rPr>
                <w:sz w:val="20"/>
                <w:szCs w:val="20"/>
              </w:rPr>
            </w:pPr>
            <w:r>
              <w:rPr>
                <w:sz w:val="20"/>
                <w:szCs w:val="20"/>
              </w:rPr>
              <w:t>Basis sind minimalistische Aluminium U-Profile in schwarz oder weiß, die mit passenden 90 ° Verbindungselementen verbunden werden und mit Endkappen abschließen. Sie lassen sich direkt in einer Nut im Möbel oder auf Wänden und Decken installieren. Bei sichtbarer Anwendung — zum Beispiel in Schwarz auf weißem Grund — zeichnen sie grafische Linien in den Raum. Sie werden so zum Gestaltungsmittel und setzen optische Akzente. In den Aluminiumprofilen läuft ein exakt eingepasstes Flachbandkabel, das wie eine Stro</w:t>
            </w:r>
            <w:r>
              <w:rPr>
                <w:sz w:val="20"/>
                <w:szCs w:val="20"/>
              </w:rPr>
              <w:t xml:space="preserve">mschiene genutzt werden kann. Ergänzt wird das Kabel durch ein Netzteilgehäuse für Netzteile unter 90W, das versteckt im Möbel oder nahe der Steckdose platziert wird. Der Anschluss erfolgt ganz simpel über eine Steckdose oder direkt über einen Deckenauslass. Die Länge und der Verlauf sowohl der Aluminiumprofile, als auch des Kabels, sind individuell festlegbar </w:t>
            </w:r>
            <w:r>
              <w:rPr>
                <w:sz w:val="20"/>
                <w:szCs w:val="20"/>
              </w:rPr>
              <w:lastRenderedPageBreak/>
              <w:t>– genauso wie deren Ausstattung mit Leuchtmitteln. Verschiedene Leuchtentypen sorgen für einen idealen Mix aus diffusem und fokussiertem Licht. Vom d</w:t>
            </w:r>
            <w:r>
              <w:rPr>
                <w:sz w:val="20"/>
                <w:szCs w:val="20"/>
              </w:rPr>
              <w:t xml:space="preserve">reh- und schwenkbaren Spot 4 TT in </w:t>
            </w:r>
            <w:proofErr w:type="spellStart"/>
            <w:r>
              <w:rPr>
                <w:sz w:val="20"/>
                <w:szCs w:val="20"/>
              </w:rPr>
              <w:t>Tunable</w:t>
            </w:r>
            <w:proofErr w:type="spellEnd"/>
            <w:r>
              <w:rPr>
                <w:sz w:val="20"/>
                <w:szCs w:val="20"/>
              </w:rPr>
              <w:t xml:space="preserve"> White mit 400 lm und 4,5 W, über den linearen, fixen Spot 9 in </w:t>
            </w:r>
            <w:proofErr w:type="spellStart"/>
            <w:r>
              <w:rPr>
                <w:sz w:val="20"/>
                <w:szCs w:val="20"/>
              </w:rPr>
              <w:t>Tunable</w:t>
            </w:r>
            <w:proofErr w:type="spellEnd"/>
            <w:r>
              <w:rPr>
                <w:sz w:val="20"/>
                <w:szCs w:val="20"/>
              </w:rPr>
              <w:t xml:space="preserve"> White mit 900lm und 10W bis hin zum individuell </w:t>
            </w:r>
            <w:proofErr w:type="spellStart"/>
            <w:r>
              <w:rPr>
                <w:sz w:val="20"/>
                <w:szCs w:val="20"/>
              </w:rPr>
              <w:t>ablängbaren</w:t>
            </w:r>
            <w:proofErr w:type="spellEnd"/>
            <w:r>
              <w:rPr>
                <w:sz w:val="20"/>
                <w:szCs w:val="20"/>
              </w:rPr>
              <w:t xml:space="preserve"> 8mm-Loox LED Band-Adapter und -Diffusor können verschiedene Lichtaustritte an beliebigen Stellen auf dem „Band“ vorgesehen werden. Darüber hinaus lassen sich die Leuchten mit Häfele Connect Mesh einzeln oder in Gruppen ansteuern, Farbtemperatur und </w:t>
            </w:r>
            <w:proofErr w:type="spellStart"/>
            <w:r>
              <w:rPr>
                <w:sz w:val="20"/>
                <w:szCs w:val="20"/>
              </w:rPr>
              <w:t>Dimmlevel</w:t>
            </w:r>
            <w:proofErr w:type="spellEnd"/>
            <w:r>
              <w:rPr>
                <w:sz w:val="20"/>
                <w:szCs w:val="20"/>
              </w:rPr>
              <w:t xml:space="preserve"> können individuell eingestellt werden.</w:t>
            </w:r>
          </w:p>
          <w:p w14:paraId="51988AFC" w14:textId="77777777" w:rsidR="006C2AF4" w:rsidRDefault="002D67DB">
            <w:pPr>
              <w:spacing w:after="240"/>
              <w:rPr>
                <w:sz w:val="20"/>
                <w:szCs w:val="20"/>
              </w:rPr>
            </w:pPr>
            <w:r>
              <w:rPr>
                <w:b/>
                <w:sz w:val="20"/>
                <w:szCs w:val="20"/>
              </w:rPr>
              <w:t>So einfach wie nie zuvor: Licht im Regal mit Modu³</w:t>
            </w:r>
          </w:p>
          <w:p w14:paraId="6418C8E6" w14:textId="77777777" w:rsidR="006C2AF4" w:rsidRDefault="002D67DB">
            <w:pPr>
              <w:rPr>
                <w:sz w:val="20"/>
                <w:szCs w:val="20"/>
              </w:rPr>
            </w:pPr>
            <w:r>
              <w:rPr>
                <w:sz w:val="20"/>
                <w:szCs w:val="20"/>
              </w:rPr>
              <w:t>In herkömmlichen modularen Regalsystemen gestaltet sich die Integration von Licht schwierig. Beleuchtung muss entweder in die Fachböden eingebaut oder aufgesetzt werden. Auch das Verbergen der Kabelführung stellt eine Herausforderung für Verarbeiter dar. Diese Probleme löst Modu³ von Häfele. Dabei handelt es sich um ein individuell gestaltbares Regalsystem, bei dem die Integration von Licht schon mitgedacht wurde. Es besteht aus genuteten Metallprofilen als Rahmen, Eckverbindungen und eingelegten Fachböden.</w:t>
            </w:r>
            <w:r>
              <w:rPr>
                <w:sz w:val="20"/>
                <w:szCs w:val="20"/>
              </w:rPr>
              <w:t xml:space="preserve"> In die Nut der Metallprofile wird ein flexibles </w:t>
            </w:r>
            <w:proofErr w:type="spellStart"/>
            <w:r>
              <w:rPr>
                <w:sz w:val="20"/>
                <w:szCs w:val="20"/>
              </w:rPr>
              <w:t>Loox</w:t>
            </w:r>
            <w:proofErr w:type="spellEnd"/>
            <w:r>
              <w:rPr>
                <w:sz w:val="20"/>
                <w:szCs w:val="20"/>
              </w:rPr>
              <w:t xml:space="preserve"> LED Silikon-Lichtband flächenschlüssig eingelegt, und zwar nur da, wo es gewünscht wird. Es sitzt dann vollkommen stabil im Rahmensystem, ohne dass Werkzeug benötigt wird. Ein Hohlraum im Metallprofil fasst das Kabel verdeckt unter dem </w:t>
            </w:r>
            <w:proofErr w:type="gramStart"/>
            <w:r>
              <w:rPr>
                <w:sz w:val="20"/>
                <w:szCs w:val="20"/>
              </w:rPr>
              <w:t>LED Silikon</w:t>
            </w:r>
            <w:proofErr w:type="gramEnd"/>
            <w:r>
              <w:rPr>
                <w:sz w:val="20"/>
                <w:szCs w:val="20"/>
              </w:rPr>
              <w:t xml:space="preserve">-Lichtband und führt es unsichtbar zur Stromzufuhr. Sowohl die Profilelemente als auch die </w:t>
            </w:r>
            <w:proofErr w:type="spellStart"/>
            <w:r>
              <w:rPr>
                <w:sz w:val="20"/>
                <w:szCs w:val="20"/>
              </w:rPr>
              <w:t>Loox</w:t>
            </w:r>
            <w:proofErr w:type="spellEnd"/>
            <w:r>
              <w:rPr>
                <w:sz w:val="20"/>
                <w:szCs w:val="20"/>
              </w:rPr>
              <w:t xml:space="preserve"> LED Bänder sind an jeder Stelle </w:t>
            </w:r>
            <w:proofErr w:type="spellStart"/>
            <w:r>
              <w:rPr>
                <w:sz w:val="20"/>
                <w:szCs w:val="20"/>
              </w:rPr>
              <w:t>abläng</w:t>
            </w:r>
            <w:proofErr w:type="spellEnd"/>
            <w:r>
              <w:rPr>
                <w:sz w:val="20"/>
                <w:szCs w:val="20"/>
              </w:rPr>
              <w:t xml:space="preserve">- und kundenspezifisch anpassbar. Modu³ eignet sich für Regalböden mit einer </w:t>
            </w:r>
            <w:r>
              <w:rPr>
                <w:sz w:val="20"/>
                <w:szCs w:val="20"/>
              </w:rPr>
              <w:t>Stärke von 16-19 mm.</w:t>
            </w:r>
          </w:p>
        </w:tc>
        <w:tc>
          <w:tcPr>
            <w:tcW w:w="1500" w:type="pct"/>
            <w:tcBorders>
              <w:top w:val="nil"/>
              <w:left w:val="nil"/>
              <w:bottom w:val="nil"/>
              <w:right w:val="nil"/>
            </w:tcBorders>
            <w:shd w:val="clear" w:color="auto" w:fill="auto"/>
            <w:tcMar>
              <w:top w:w="0" w:type="dxa"/>
              <w:left w:w="0" w:type="dxa"/>
              <w:bottom w:w="0" w:type="dxa"/>
              <w:right w:w="227" w:type="dxa"/>
            </w:tcMar>
          </w:tcPr>
          <w:p w14:paraId="25E01A37" w14:textId="77777777" w:rsidR="006C2AF4" w:rsidRDefault="002D67DB">
            <w:pPr>
              <w:spacing w:after="240"/>
              <w:rPr>
                <w:sz w:val="20"/>
                <w:szCs w:val="20"/>
              </w:rPr>
            </w:pPr>
            <w:r>
              <w:rPr>
                <w:b/>
                <w:sz w:val="20"/>
                <w:szCs w:val="20"/>
              </w:rPr>
              <w:lastRenderedPageBreak/>
              <w:t>Ansprechpartner für Journalisten:</w:t>
            </w:r>
            <w:r>
              <w:rPr>
                <w:b/>
                <w:sz w:val="20"/>
                <w:szCs w:val="20"/>
              </w:rPr>
              <w:br/>
            </w:r>
            <w:r>
              <w:rPr>
                <w:sz w:val="20"/>
                <w:szCs w:val="20"/>
              </w:rPr>
              <w:t>Rainer Häupl</w:t>
            </w:r>
            <w:r>
              <w:rPr>
                <w:sz w:val="20"/>
                <w:szCs w:val="20"/>
              </w:rPr>
              <w:br/>
              <w:t>bering*kopal GbR, Büro für Kommunikation</w:t>
            </w:r>
            <w:r>
              <w:rPr>
                <w:sz w:val="20"/>
                <w:szCs w:val="20"/>
              </w:rPr>
              <w:br/>
              <w:t>T + 49 (0) 711 74 51 759-16</w:t>
            </w:r>
            <w:r>
              <w:rPr>
                <w:sz w:val="20"/>
                <w:szCs w:val="20"/>
              </w:rPr>
              <w:br/>
              <w:t>rainer.haeupl@bering-kopal.de</w:t>
            </w:r>
            <w:r>
              <w:rPr>
                <w:sz w:val="20"/>
                <w:szCs w:val="20"/>
              </w:rPr>
              <w:br/>
              <w:t>www.bering-kopal.de</w:t>
            </w:r>
          </w:p>
          <w:p w14:paraId="215A70B9" w14:textId="77777777" w:rsidR="006C2AF4" w:rsidRDefault="002D67DB">
            <w:pPr>
              <w:spacing w:after="240"/>
              <w:rPr>
                <w:sz w:val="20"/>
                <w:szCs w:val="20"/>
              </w:rPr>
            </w:pPr>
            <w:r>
              <w:rPr>
                <w:b/>
                <w:sz w:val="20"/>
                <w:szCs w:val="20"/>
              </w:rPr>
              <w:t>Ansprechpartnerin im Unternehmen:</w:t>
            </w:r>
            <w:r>
              <w:rPr>
                <w:b/>
                <w:sz w:val="20"/>
                <w:szCs w:val="20"/>
              </w:rPr>
              <w:br/>
            </w:r>
            <w:r>
              <w:rPr>
                <w:sz w:val="20"/>
                <w:szCs w:val="20"/>
              </w:rPr>
              <w:t>Sarah Grünler</w:t>
            </w:r>
            <w:r>
              <w:rPr>
                <w:sz w:val="20"/>
                <w:szCs w:val="20"/>
              </w:rPr>
              <w:br/>
              <w:t>Senior Corporate Communications Manager</w:t>
            </w:r>
            <w:r>
              <w:rPr>
                <w:sz w:val="20"/>
                <w:szCs w:val="20"/>
              </w:rPr>
              <w:br/>
              <w:t>Häfele SE &amp; Co KG</w:t>
            </w:r>
            <w:r>
              <w:rPr>
                <w:sz w:val="20"/>
                <w:szCs w:val="20"/>
              </w:rPr>
              <w:br/>
              <w:t>Tel.: +49 (0)7452 95-510</w:t>
            </w:r>
            <w:r>
              <w:rPr>
                <w:sz w:val="20"/>
                <w:szCs w:val="20"/>
              </w:rPr>
              <w:br/>
              <w:t>Mobil: +49 160 97871786</w:t>
            </w:r>
            <w:r>
              <w:rPr>
                <w:sz w:val="20"/>
                <w:szCs w:val="20"/>
              </w:rPr>
              <w:br/>
              <w:t>sarah.gruenler@haefele.de</w:t>
            </w:r>
          </w:p>
          <w:p w14:paraId="25A31A49" w14:textId="77777777" w:rsidR="006C2AF4" w:rsidRDefault="002D67DB">
            <w:pPr>
              <w:spacing w:after="240"/>
              <w:rPr>
                <w:sz w:val="20"/>
                <w:szCs w:val="20"/>
              </w:rPr>
            </w:pPr>
            <w:r>
              <w:rPr>
                <w:sz w:val="20"/>
                <w:szCs w:val="20"/>
              </w:rPr>
              <w:t> </w:t>
            </w:r>
          </w:p>
          <w:p w14:paraId="7D343B62" w14:textId="77777777" w:rsidR="006C2AF4" w:rsidRDefault="002D67DB">
            <w:pPr>
              <w:rPr>
                <w:sz w:val="20"/>
                <w:szCs w:val="20"/>
              </w:rPr>
            </w:pPr>
            <w:r>
              <w:rPr>
                <w:sz w:val="20"/>
                <w:szCs w:val="20"/>
              </w:rPr>
              <w:t> </w:t>
            </w:r>
          </w:p>
        </w:tc>
      </w:tr>
      <w:tr w:rsidR="006C2AF4" w14:paraId="4DDE13E7"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6F787C9A" w14:textId="77777777" w:rsidR="006C2AF4" w:rsidRDefault="006C2AF4">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7C5116A1" w14:textId="77777777" w:rsidR="006C2AF4" w:rsidRDefault="006C2AF4">
            <w:pPr>
              <w:rPr>
                <w:sz w:val="20"/>
                <w:szCs w:val="20"/>
              </w:rPr>
            </w:pPr>
          </w:p>
        </w:tc>
      </w:tr>
    </w:tbl>
    <w:p w14:paraId="5BAE50AB" w14:textId="77777777" w:rsidR="006C2AF4" w:rsidRDefault="002D67DB">
      <w:r>
        <w:br w:type="page"/>
      </w:r>
    </w:p>
    <w:p w14:paraId="4959A276" w14:textId="77777777" w:rsidR="006C2AF4" w:rsidRDefault="002D67DB">
      <w:pPr>
        <w:spacing w:line="240" w:lineRule="auto"/>
        <w:rPr>
          <w:sz w:val="17"/>
          <w:szCs w:val="17"/>
        </w:rPr>
      </w:pPr>
      <w:r>
        <w:rPr>
          <w:b/>
          <w:sz w:val="17"/>
          <w:szCs w:val="17"/>
        </w:rPr>
        <w:lastRenderedPageBreak/>
        <w:t>1</w:t>
      </w:r>
      <w:r>
        <w:rPr>
          <w:sz w:val="17"/>
          <w:szCs w:val="17"/>
        </w:rPr>
        <w:t xml:space="preserve"> Ideale Beleuchtung ohne teure Renovierungskosten oder Elektriker: Das </w:t>
      </w:r>
      <w:proofErr w:type="spellStart"/>
      <w:r>
        <w:rPr>
          <w:sz w:val="17"/>
          <w:szCs w:val="17"/>
        </w:rPr>
        <w:t>OneCable</w:t>
      </w:r>
      <w:proofErr w:type="spellEnd"/>
      <w:r>
        <w:rPr>
          <w:sz w:val="17"/>
          <w:szCs w:val="17"/>
        </w:rPr>
        <w:t xml:space="preserve"> 24V </w:t>
      </w:r>
      <w:proofErr w:type="spellStart"/>
      <w:r>
        <w:rPr>
          <w:sz w:val="17"/>
          <w:szCs w:val="17"/>
        </w:rPr>
        <w:t>Lighting</w:t>
      </w:r>
      <w:proofErr w:type="spellEnd"/>
      <w:r>
        <w:rPr>
          <w:sz w:val="17"/>
          <w:szCs w:val="17"/>
        </w:rPr>
        <w:t xml:space="preserve"> System holt das Licht aus dem Möbel in den Raum und befähigt jeden Schreiner, Licht an Decken oder Wände zu bringen. Foto: Häfele</w:t>
      </w:r>
      <w:r>
        <w:rPr>
          <w:sz w:val="17"/>
          <w:szCs w:val="17"/>
        </w:rPr>
        <w:br/>
      </w:r>
    </w:p>
    <w:p w14:paraId="0EBA69C1" w14:textId="77777777" w:rsidR="006C2AF4" w:rsidRDefault="002D67DB">
      <w:pPr>
        <w:spacing w:line="240" w:lineRule="auto"/>
        <w:rPr>
          <w:sz w:val="17"/>
          <w:szCs w:val="17"/>
        </w:rPr>
      </w:pPr>
      <w:r>
        <w:rPr>
          <w:b/>
          <w:sz w:val="17"/>
          <w:szCs w:val="17"/>
        </w:rPr>
        <w:t>2</w:t>
      </w:r>
      <w:r>
        <w:rPr>
          <w:sz w:val="17"/>
          <w:szCs w:val="17"/>
        </w:rPr>
        <w:t xml:space="preserve"> Ein exakt eingepasstes Flachbandkabel läuft in den minimalistischen Profilen und versorgt das System mit Strom aus der Steckdose. Foto: Häfele</w:t>
      </w:r>
      <w:r>
        <w:rPr>
          <w:sz w:val="17"/>
          <w:szCs w:val="17"/>
        </w:rPr>
        <w:br/>
      </w:r>
    </w:p>
    <w:p w14:paraId="2077BF45" w14:textId="77777777" w:rsidR="006C2AF4" w:rsidRDefault="002D67DB">
      <w:pPr>
        <w:spacing w:line="240" w:lineRule="auto"/>
        <w:rPr>
          <w:sz w:val="17"/>
          <w:szCs w:val="17"/>
        </w:rPr>
      </w:pPr>
      <w:r>
        <w:rPr>
          <w:b/>
          <w:sz w:val="17"/>
          <w:szCs w:val="17"/>
        </w:rPr>
        <w:t>3</w:t>
      </w:r>
      <w:r>
        <w:rPr>
          <w:sz w:val="17"/>
          <w:szCs w:val="17"/>
        </w:rPr>
        <w:t xml:space="preserve"> Lineares Licht kann mit dem 8mm-Loox LED Band von Häfele problemlos in die Profile integriert werden. Foto: Häfele</w:t>
      </w:r>
      <w:r>
        <w:rPr>
          <w:sz w:val="17"/>
          <w:szCs w:val="17"/>
        </w:rPr>
        <w:br/>
      </w:r>
    </w:p>
    <w:p w14:paraId="2CF18FB6" w14:textId="77777777" w:rsidR="006C2AF4" w:rsidRDefault="002D67DB">
      <w:pPr>
        <w:spacing w:line="240" w:lineRule="auto"/>
        <w:rPr>
          <w:sz w:val="17"/>
          <w:szCs w:val="17"/>
        </w:rPr>
      </w:pPr>
      <w:r>
        <w:rPr>
          <w:b/>
          <w:sz w:val="17"/>
          <w:szCs w:val="17"/>
        </w:rPr>
        <w:t>4</w:t>
      </w:r>
      <w:r>
        <w:rPr>
          <w:sz w:val="17"/>
          <w:szCs w:val="17"/>
        </w:rPr>
        <w:t xml:space="preserve"> Mit Spots gelingen gezielte Lichtakzente im Raum. Darüber hinaus lassen sich alle Leuchten mit Häfele Connect Mesh einzeln oder in Gruppen ansteuern. Farbtemperatur und </w:t>
      </w:r>
      <w:proofErr w:type="spellStart"/>
      <w:r>
        <w:rPr>
          <w:sz w:val="17"/>
          <w:szCs w:val="17"/>
        </w:rPr>
        <w:t>Dimmlevel</w:t>
      </w:r>
      <w:proofErr w:type="spellEnd"/>
      <w:r>
        <w:rPr>
          <w:sz w:val="17"/>
          <w:szCs w:val="17"/>
        </w:rPr>
        <w:t xml:space="preserve"> können individuell eingestellt werden. Foto: Häfele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6C2AF4" w14:paraId="41E14A71" w14:textId="77777777">
        <w:tc>
          <w:tcPr>
            <w:tcW w:w="2444" w:type="pct"/>
            <w:tcBorders>
              <w:top w:val="nil"/>
              <w:left w:val="nil"/>
              <w:bottom w:val="nil"/>
              <w:right w:val="nil"/>
            </w:tcBorders>
            <w:shd w:val="clear" w:color="auto" w:fill="auto"/>
            <w:tcMar>
              <w:top w:w="0" w:type="dxa"/>
              <w:left w:w="0" w:type="dxa"/>
              <w:bottom w:w="0" w:type="dxa"/>
              <w:right w:w="0" w:type="dxa"/>
            </w:tcMar>
          </w:tcPr>
          <w:p w14:paraId="4A230432" w14:textId="77777777" w:rsidR="006C2AF4" w:rsidRDefault="002D67DB">
            <w:pPr>
              <w:keepNext/>
              <w:keepLines/>
              <w:spacing w:line="240"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14:paraId="3C64CC27" w14:textId="77777777" w:rsidR="006C2AF4" w:rsidRDefault="006C2AF4">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01F8D3C8" w14:textId="77777777" w:rsidR="006C2AF4" w:rsidRDefault="002D67DB">
            <w:pPr>
              <w:keepNext/>
              <w:keepLines/>
              <w:spacing w:line="240" w:lineRule="auto"/>
              <w:rPr>
                <w:sz w:val="14"/>
                <w:szCs w:val="14"/>
              </w:rPr>
            </w:pPr>
            <w:r>
              <w:rPr>
                <w:sz w:val="14"/>
                <w:szCs w:val="14"/>
              </w:rPr>
              <w:t>2.</w:t>
            </w:r>
          </w:p>
        </w:tc>
      </w:tr>
      <w:tr w:rsidR="006C2AF4" w14:paraId="748B4115"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7AF1A006" w14:textId="77777777" w:rsidR="006C2AF4" w:rsidRDefault="002D67DB">
            <w:pPr>
              <w:keepNext/>
              <w:keepLines/>
              <w:spacing w:line="240" w:lineRule="auto"/>
              <w:rPr>
                <w:sz w:val="14"/>
                <w:szCs w:val="14"/>
              </w:rPr>
            </w:pPr>
            <w:r>
              <w:rPr>
                <w:noProof/>
                <w:sz w:val="14"/>
                <w:szCs w:val="14"/>
              </w:rPr>
              <w:drawing>
                <wp:inline distT="0" distB="0" distL="0" distR="0" wp14:anchorId="227ADCF5" wp14:editId="5E7B5C06">
                  <wp:extent cx="3023235" cy="170053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7"/>
                          <a:srcRect/>
                          <a:stretch>
                            <a:fillRect/>
                          </a:stretch>
                        </pic:blipFill>
                        <pic:spPr>
                          <a:xfrm>
                            <a:off x="0" y="0"/>
                            <a:ext cx="3023235" cy="170053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22950842" w14:textId="77777777" w:rsidR="006C2AF4" w:rsidRDefault="006C2AF4">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4A6A8C0A" w14:textId="77777777" w:rsidR="006C2AF4" w:rsidRDefault="002D67DB">
            <w:pPr>
              <w:keepNext/>
              <w:keepLines/>
              <w:spacing w:line="240" w:lineRule="auto"/>
              <w:rPr>
                <w:sz w:val="14"/>
                <w:szCs w:val="14"/>
              </w:rPr>
            </w:pPr>
            <w:r>
              <w:rPr>
                <w:noProof/>
                <w:sz w:val="14"/>
                <w:szCs w:val="14"/>
              </w:rPr>
              <w:drawing>
                <wp:inline distT="0" distB="0" distL="0" distR="0" wp14:anchorId="3D8634C9" wp14:editId="60A3DE5B">
                  <wp:extent cx="3023235" cy="169418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8"/>
                          <a:srcRect/>
                          <a:stretch>
                            <a:fillRect/>
                          </a:stretch>
                        </pic:blipFill>
                        <pic:spPr>
                          <a:xfrm>
                            <a:off x="0" y="0"/>
                            <a:ext cx="3023235" cy="1694180"/>
                          </a:xfrm>
                          <a:prstGeom prst="rect">
                            <a:avLst/>
                          </a:prstGeom>
                        </pic:spPr>
                      </pic:pic>
                    </a:graphicData>
                  </a:graphic>
                </wp:inline>
              </w:drawing>
            </w:r>
          </w:p>
        </w:tc>
      </w:tr>
      <w:tr w:rsidR="006C2AF4" w14:paraId="7DC77591" w14:textId="77777777">
        <w:tc>
          <w:tcPr>
            <w:tcW w:w="2444" w:type="pct"/>
            <w:tcBorders>
              <w:top w:val="nil"/>
              <w:left w:val="nil"/>
              <w:bottom w:val="nil"/>
              <w:right w:val="nil"/>
            </w:tcBorders>
            <w:shd w:val="clear" w:color="auto" w:fill="auto"/>
            <w:tcMar>
              <w:top w:w="0" w:type="dxa"/>
              <w:left w:w="0" w:type="dxa"/>
              <w:bottom w:w="0" w:type="dxa"/>
              <w:right w:w="0" w:type="dxa"/>
            </w:tcMar>
          </w:tcPr>
          <w:p w14:paraId="1D4CC096" w14:textId="77777777" w:rsidR="006C2AF4" w:rsidRDefault="006C2AF4">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2484FB02" w14:textId="77777777" w:rsidR="006C2AF4" w:rsidRDefault="006C2AF4">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1C9E3E44" w14:textId="77777777" w:rsidR="006C2AF4" w:rsidRDefault="006C2AF4">
            <w:pPr>
              <w:keepNext/>
              <w:keepLines/>
              <w:spacing w:line="240" w:lineRule="auto"/>
              <w:rPr>
                <w:sz w:val="14"/>
                <w:szCs w:val="14"/>
              </w:rPr>
            </w:pPr>
          </w:p>
        </w:tc>
      </w:tr>
      <w:tr w:rsidR="006C2AF4" w14:paraId="04A73420" w14:textId="77777777">
        <w:tc>
          <w:tcPr>
            <w:tcW w:w="2444" w:type="pct"/>
            <w:tcBorders>
              <w:top w:val="nil"/>
              <w:left w:val="nil"/>
              <w:bottom w:val="nil"/>
              <w:right w:val="nil"/>
            </w:tcBorders>
            <w:shd w:val="clear" w:color="auto" w:fill="auto"/>
            <w:tcMar>
              <w:top w:w="0" w:type="dxa"/>
              <w:left w:w="0" w:type="dxa"/>
              <w:bottom w:w="0" w:type="dxa"/>
              <w:right w:w="0" w:type="dxa"/>
            </w:tcMar>
          </w:tcPr>
          <w:p w14:paraId="67F624B9" w14:textId="77777777" w:rsidR="006C2AF4" w:rsidRDefault="002D67DB">
            <w:pPr>
              <w:keepNext/>
              <w:keepLines/>
              <w:spacing w:line="240" w:lineRule="auto"/>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14:paraId="68EBC085" w14:textId="77777777" w:rsidR="006C2AF4" w:rsidRDefault="006C2AF4">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37459D10" w14:textId="77777777" w:rsidR="006C2AF4" w:rsidRDefault="002D67DB">
            <w:pPr>
              <w:keepNext/>
              <w:keepLines/>
              <w:spacing w:line="240" w:lineRule="auto"/>
              <w:rPr>
                <w:sz w:val="14"/>
                <w:szCs w:val="14"/>
              </w:rPr>
            </w:pPr>
            <w:r>
              <w:rPr>
                <w:sz w:val="14"/>
                <w:szCs w:val="14"/>
              </w:rPr>
              <w:t>4.</w:t>
            </w:r>
          </w:p>
        </w:tc>
      </w:tr>
      <w:tr w:rsidR="006C2AF4" w14:paraId="335B4D15"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1D8763C7" w14:textId="77777777" w:rsidR="006C2AF4" w:rsidRDefault="002D67DB">
            <w:pPr>
              <w:keepNext/>
              <w:keepLines/>
              <w:spacing w:line="240" w:lineRule="auto"/>
              <w:rPr>
                <w:sz w:val="14"/>
                <w:szCs w:val="14"/>
              </w:rPr>
            </w:pPr>
            <w:r>
              <w:rPr>
                <w:noProof/>
                <w:sz w:val="14"/>
                <w:szCs w:val="14"/>
              </w:rPr>
              <w:drawing>
                <wp:inline distT="0" distB="0" distL="0" distR="0" wp14:anchorId="09963303" wp14:editId="622FA76B">
                  <wp:extent cx="3023235" cy="169418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9"/>
                          <a:srcRect/>
                          <a:stretch>
                            <a:fillRect/>
                          </a:stretch>
                        </pic:blipFill>
                        <pic:spPr>
                          <a:xfrm>
                            <a:off x="0" y="0"/>
                            <a:ext cx="3023235" cy="169418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6E0B8CF3" w14:textId="77777777" w:rsidR="006C2AF4" w:rsidRDefault="006C2AF4">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4C2B474E" w14:textId="77777777" w:rsidR="006C2AF4" w:rsidRDefault="002D67DB">
            <w:pPr>
              <w:keepNext/>
              <w:keepLines/>
              <w:spacing w:line="240" w:lineRule="auto"/>
              <w:rPr>
                <w:sz w:val="14"/>
                <w:szCs w:val="14"/>
              </w:rPr>
            </w:pPr>
            <w:r>
              <w:rPr>
                <w:noProof/>
                <w:sz w:val="14"/>
                <w:szCs w:val="14"/>
              </w:rPr>
              <w:drawing>
                <wp:inline distT="0" distB="0" distL="0" distR="0" wp14:anchorId="5936AFF3" wp14:editId="2208F5B0">
                  <wp:extent cx="3023235" cy="169418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0"/>
                          <a:srcRect/>
                          <a:stretch>
                            <a:fillRect/>
                          </a:stretch>
                        </pic:blipFill>
                        <pic:spPr>
                          <a:xfrm>
                            <a:off x="0" y="0"/>
                            <a:ext cx="3023235" cy="1694180"/>
                          </a:xfrm>
                          <a:prstGeom prst="rect">
                            <a:avLst/>
                          </a:prstGeom>
                        </pic:spPr>
                      </pic:pic>
                    </a:graphicData>
                  </a:graphic>
                </wp:inline>
              </w:drawing>
            </w:r>
          </w:p>
        </w:tc>
      </w:tr>
    </w:tbl>
    <w:p w14:paraId="50A8FEFC" w14:textId="77777777" w:rsidR="006C2AF4" w:rsidRDefault="002D67DB">
      <w:pPr>
        <w:spacing w:line="240" w:lineRule="auto"/>
      </w:pPr>
      <w:r>
        <w:br w:type="page"/>
      </w:r>
    </w:p>
    <w:p w14:paraId="7E4AFA03" w14:textId="77777777" w:rsidR="006C2AF4" w:rsidRDefault="002D67DB">
      <w:pPr>
        <w:spacing w:line="240" w:lineRule="auto"/>
        <w:rPr>
          <w:sz w:val="17"/>
          <w:szCs w:val="17"/>
        </w:rPr>
      </w:pPr>
      <w:r>
        <w:rPr>
          <w:b/>
          <w:sz w:val="17"/>
          <w:szCs w:val="17"/>
        </w:rPr>
        <w:lastRenderedPageBreak/>
        <w:t>5</w:t>
      </w:r>
      <w:r>
        <w:rPr>
          <w:sz w:val="17"/>
          <w:szCs w:val="17"/>
        </w:rPr>
        <w:t xml:space="preserve"> Ein individuell gestaltbares Regalsystem, bei dem die Integration von Licht schon mitgedacht wurde – das ist Modu</w:t>
      </w:r>
      <w:r>
        <w:rPr>
          <w:sz w:val="17"/>
          <w:szCs w:val="17"/>
          <w:vertAlign w:val="superscript"/>
        </w:rPr>
        <w:t>3</w:t>
      </w:r>
      <w:r>
        <w:rPr>
          <w:sz w:val="17"/>
          <w:szCs w:val="17"/>
        </w:rPr>
        <w:t>. Foto: Häfele</w:t>
      </w:r>
      <w:r>
        <w:rPr>
          <w:sz w:val="17"/>
          <w:szCs w:val="17"/>
        </w:rPr>
        <w:br/>
      </w:r>
    </w:p>
    <w:p w14:paraId="1D663795" w14:textId="77777777" w:rsidR="006C2AF4" w:rsidRDefault="002D67DB">
      <w:pPr>
        <w:spacing w:line="240" w:lineRule="auto"/>
        <w:rPr>
          <w:sz w:val="17"/>
          <w:szCs w:val="17"/>
        </w:rPr>
      </w:pPr>
      <w:r>
        <w:rPr>
          <w:b/>
          <w:sz w:val="17"/>
          <w:szCs w:val="17"/>
        </w:rPr>
        <w:t>6</w:t>
      </w:r>
      <w:r>
        <w:rPr>
          <w:sz w:val="17"/>
          <w:szCs w:val="17"/>
        </w:rPr>
        <w:t xml:space="preserve"> Licht ist bei Modu</w:t>
      </w:r>
      <w:r>
        <w:rPr>
          <w:sz w:val="17"/>
          <w:szCs w:val="17"/>
          <w:vertAlign w:val="superscript"/>
        </w:rPr>
        <w:t>3</w:t>
      </w:r>
      <w:r>
        <w:rPr>
          <w:sz w:val="17"/>
          <w:szCs w:val="17"/>
        </w:rPr>
        <w:t xml:space="preserve"> direkt und werkzeuglos in die Regalbauteile integrierbar. Damit kann es nicht nur für zahlreiche Anwendungen im Bereich Wohnen zum Einsatz kommen, sondern ist zum Beispiel auch prädestiniert für den Einsatz in Shops. Foto: Häfele</w:t>
      </w:r>
      <w:r>
        <w:rPr>
          <w:sz w:val="17"/>
          <w:szCs w:val="17"/>
        </w:rPr>
        <w:br/>
        <w:t> </w:t>
      </w:r>
      <w:r>
        <w:rPr>
          <w:sz w:val="17"/>
          <w:szCs w:val="17"/>
        </w:rPr>
        <w:br/>
        <w:t> </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6C2AF4" w14:paraId="609FD924" w14:textId="77777777">
        <w:tc>
          <w:tcPr>
            <w:tcW w:w="2444" w:type="pct"/>
            <w:tcBorders>
              <w:top w:val="nil"/>
              <w:left w:val="nil"/>
              <w:bottom w:val="nil"/>
              <w:right w:val="nil"/>
            </w:tcBorders>
            <w:shd w:val="clear" w:color="auto" w:fill="auto"/>
            <w:tcMar>
              <w:top w:w="0" w:type="dxa"/>
              <w:left w:w="0" w:type="dxa"/>
              <w:bottom w:w="0" w:type="dxa"/>
              <w:right w:w="0" w:type="dxa"/>
            </w:tcMar>
          </w:tcPr>
          <w:p w14:paraId="756F1795" w14:textId="77777777" w:rsidR="006C2AF4" w:rsidRDefault="002D67DB">
            <w:pPr>
              <w:keepNext/>
              <w:keepLines/>
              <w:spacing w:line="240" w:lineRule="auto"/>
              <w:rPr>
                <w:sz w:val="14"/>
                <w:szCs w:val="14"/>
              </w:rPr>
            </w:pPr>
            <w:r>
              <w:rPr>
                <w:sz w:val="14"/>
                <w:szCs w:val="14"/>
              </w:rPr>
              <w:t>5.</w:t>
            </w:r>
          </w:p>
        </w:tc>
        <w:tc>
          <w:tcPr>
            <w:tcW w:w="112" w:type="pct"/>
            <w:tcBorders>
              <w:top w:val="nil"/>
              <w:left w:val="nil"/>
              <w:bottom w:val="nil"/>
              <w:right w:val="nil"/>
            </w:tcBorders>
            <w:shd w:val="clear" w:color="auto" w:fill="auto"/>
            <w:tcMar>
              <w:top w:w="0" w:type="dxa"/>
              <w:left w:w="0" w:type="dxa"/>
              <w:bottom w:w="0" w:type="dxa"/>
              <w:right w:w="0" w:type="dxa"/>
            </w:tcMar>
          </w:tcPr>
          <w:p w14:paraId="41E8A1C5" w14:textId="77777777" w:rsidR="006C2AF4" w:rsidRDefault="006C2AF4">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1492D91D" w14:textId="77777777" w:rsidR="006C2AF4" w:rsidRDefault="002D67DB">
            <w:pPr>
              <w:keepNext/>
              <w:keepLines/>
              <w:spacing w:line="240" w:lineRule="auto"/>
              <w:rPr>
                <w:sz w:val="14"/>
                <w:szCs w:val="14"/>
              </w:rPr>
            </w:pPr>
            <w:r>
              <w:rPr>
                <w:sz w:val="14"/>
                <w:szCs w:val="14"/>
              </w:rPr>
              <w:t>6.</w:t>
            </w:r>
          </w:p>
        </w:tc>
      </w:tr>
      <w:tr w:rsidR="006C2AF4" w14:paraId="084AE17B"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6F5A2F57" w14:textId="77777777" w:rsidR="006C2AF4" w:rsidRDefault="002D67DB">
            <w:pPr>
              <w:keepNext/>
              <w:keepLines/>
              <w:spacing w:line="240" w:lineRule="auto"/>
              <w:rPr>
                <w:sz w:val="14"/>
                <w:szCs w:val="14"/>
              </w:rPr>
            </w:pPr>
            <w:r>
              <w:rPr>
                <w:noProof/>
                <w:sz w:val="14"/>
                <w:szCs w:val="14"/>
              </w:rPr>
              <w:drawing>
                <wp:inline distT="0" distB="0" distL="0" distR="0" wp14:anchorId="4CC636CE" wp14:editId="6B315CD1">
                  <wp:extent cx="1663700"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1"/>
                          <a:srcRect/>
                          <a:stretch>
                            <a:fillRect/>
                          </a:stretch>
                        </pic:blipFill>
                        <pic:spPr>
                          <a:xfrm>
                            <a:off x="0" y="0"/>
                            <a:ext cx="166370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71D700B5" w14:textId="77777777" w:rsidR="006C2AF4" w:rsidRDefault="006C2AF4">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6043135E" w14:textId="77777777" w:rsidR="006C2AF4" w:rsidRDefault="002D67DB">
            <w:pPr>
              <w:keepNext/>
              <w:keepLines/>
              <w:spacing w:line="240" w:lineRule="auto"/>
              <w:rPr>
                <w:sz w:val="14"/>
                <w:szCs w:val="14"/>
              </w:rPr>
            </w:pPr>
            <w:r>
              <w:rPr>
                <w:noProof/>
                <w:sz w:val="14"/>
                <w:szCs w:val="14"/>
              </w:rPr>
              <w:drawing>
                <wp:inline distT="0" distB="0" distL="0" distR="0" wp14:anchorId="5FC2B1EA" wp14:editId="4B303EBD">
                  <wp:extent cx="3020060"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2"/>
                          <a:srcRect/>
                          <a:stretch>
                            <a:fillRect/>
                          </a:stretch>
                        </pic:blipFill>
                        <pic:spPr>
                          <a:xfrm>
                            <a:off x="0" y="0"/>
                            <a:ext cx="3020060" cy="2014220"/>
                          </a:xfrm>
                          <a:prstGeom prst="rect">
                            <a:avLst/>
                          </a:prstGeom>
                        </pic:spPr>
                      </pic:pic>
                    </a:graphicData>
                  </a:graphic>
                </wp:inline>
              </w:drawing>
            </w:r>
          </w:p>
        </w:tc>
      </w:tr>
      <w:tr w:rsidR="006C2AF4" w14:paraId="380365E9" w14:textId="77777777">
        <w:tc>
          <w:tcPr>
            <w:tcW w:w="2444" w:type="pct"/>
            <w:tcBorders>
              <w:top w:val="nil"/>
              <w:left w:val="nil"/>
              <w:bottom w:val="nil"/>
              <w:right w:val="nil"/>
            </w:tcBorders>
            <w:shd w:val="clear" w:color="auto" w:fill="auto"/>
            <w:tcMar>
              <w:top w:w="0" w:type="dxa"/>
              <w:left w:w="0" w:type="dxa"/>
              <w:bottom w:w="0" w:type="dxa"/>
              <w:right w:w="0" w:type="dxa"/>
            </w:tcMar>
          </w:tcPr>
          <w:p w14:paraId="3BB8E77A" w14:textId="77777777" w:rsidR="006C2AF4" w:rsidRDefault="006C2AF4">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14:paraId="3F950B36" w14:textId="77777777" w:rsidR="006C2AF4" w:rsidRDefault="006C2AF4">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53DBF2EE" w14:textId="77777777" w:rsidR="006C2AF4" w:rsidRDefault="006C2AF4">
            <w:pPr>
              <w:keepNext/>
              <w:keepLines/>
              <w:spacing w:line="240" w:lineRule="auto"/>
              <w:rPr>
                <w:sz w:val="17"/>
                <w:szCs w:val="17"/>
              </w:rPr>
            </w:pPr>
          </w:p>
        </w:tc>
      </w:tr>
      <w:tr w:rsidR="006C2AF4" w14:paraId="7E46FD1A" w14:textId="77777777">
        <w:tc>
          <w:tcPr>
            <w:tcW w:w="2444" w:type="pct"/>
            <w:tcBorders>
              <w:top w:val="nil"/>
              <w:left w:val="nil"/>
              <w:bottom w:val="nil"/>
              <w:right w:val="nil"/>
            </w:tcBorders>
            <w:shd w:val="clear" w:color="auto" w:fill="auto"/>
            <w:tcMar>
              <w:top w:w="0" w:type="dxa"/>
              <w:left w:w="0" w:type="dxa"/>
              <w:bottom w:w="0" w:type="dxa"/>
              <w:right w:w="0" w:type="dxa"/>
            </w:tcMar>
          </w:tcPr>
          <w:p w14:paraId="75696020" w14:textId="77777777" w:rsidR="006C2AF4" w:rsidRDefault="006C2AF4">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14:paraId="6699AC93" w14:textId="77777777" w:rsidR="006C2AF4" w:rsidRDefault="006C2AF4">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307E7478" w14:textId="77777777" w:rsidR="006C2AF4" w:rsidRDefault="006C2AF4">
            <w:pPr>
              <w:keepNext/>
              <w:keepLines/>
              <w:spacing w:line="240" w:lineRule="auto"/>
              <w:rPr>
                <w:sz w:val="17"/>
                <w:szCs w:val="17"/>
              </w:rPr>
            </w:pPr>
          </w:p>
        </w:tc>
      </w:tr>
      <w:tr w:rsidR="006C2AF4" w14:paraId="47113E4A" w14:textId="77777777">
        <w:tc>
          <w:tcPr>
            <w:tcW w:w="2444" w:type="pct"/>
            <w:tcBorders>
              <w:top w:val="nil"/>
              <w:left w:val="nil"/>
              <w:bottom w:val="nil"/>
              <w:right w:val="nil"/>
            </w:tcBorders>
            <w:shd w:val="clear" w:color="auto" w:fill="auto"/>
            <w:tcMar>
              <w:top w:w="0" w:type="dxa"/>
              <w:left w:w="0" w:type="dxa"/>
              <w:bottom w:w="0" w:type="dxa"/>
              <w:right w:w="0" w:type="dxa"/>
            </w:tcMar>
          </w:tcPr>
          <w:p w14:paraId="0468C2AA" w14:textId="77777777" w:rsidR="006C2AF4" w:rsidRDefault="006C2AF4">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14:paraId="42009CBE" w14:textId="77777777" w:rsidR="006C2AF4" w:rsidRDefault="006C2AF4">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2C8A0C93" w14:textId="77777777" w:rsidR="006C2AF4" w:rsidRDefault="006C2AF4">
            <w:pPr>
              <w:keepNext/>
              <w:keepLines/>
              <w:spacing w:line="240" w:lineRule="auto"/>
              <w:rPr>
                <w:sz w:val="17"/>
                <w:szCs w:val="17"/>
              </w:rPr>
            </w:pPr>
          </w:p>
        </w:tc>
      </w:tr>
    </w:tbl>
    <w:p w14:paraId="7B8F8362" w14:textId="77777777" w:rsidR="006C2AF4" w:rsidRDefault="002D67DB">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6C2AF4" w14:paraId="7E85CE46"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4BB03306" w14:textId="77777777" w:rsidR="006C2AF4" w:rsidRPr="002D67DB" w:rsidRDefault="002D67DB">
            <w:pPr>
              <w:spacing w:before="240" w:after="240"/>
              <w:rPr>
                <w:sz w:val="20"/>
                <w:szCs w:val="20"/>
                <w:lang w:val="en-GB"/>
              </w:rPr>
            </w:pPr>
            <w:proofErr w:type="spellStart"/>
            <w:r w:rsidRPr="002D67DB">
              <w:rPr>
                <w:b/>
                <w:sz w:val="20"/>
                <w:szCs w:val="20"/>
                <w:lang w:val="en-GB"/>
              </w:rPr>
              <w:lastRenderedPageBreak/>
              <w:t>Über</w:t>
            </w:r>
            <w:proofErr w:type="spellEnd"/>
            <w:r w:rsidRPr="002D67DB">
              <w:rPr>
                <w:b/>
                <w:sz w:val="20"/>
                <w:szCs w:val="20"/>
                <w:lang w:val="en-GB"/>
              </w:rPr>
              <w:t xml:space="preserve"> </w:t>
            </w:r>
            <w:proofErr w:type="spellStart"/>
            <w:r w:rsidRPr="002D67DB">
              <w:rPr>
                <w:b/>
                <w:sz w:val="20"/>
                <w:szCs w:val="20"/>
                <w:lang w:val="en-GB"/>
              </w:rPr>
              <w:t>Häfele</w:t>
            </w:r>
            <w:proofErr w:type="spellEnd"/>
          </w:p>
          <w:p w14:paraId="41A240BA" w14:textId="77777777" w:rsidR="006C2AF4" w:rsidRDefault="002D67DB">
            <w:pPr>
              <w:spacing w:before="240" w:after="240"/>
              <w:rPr>
                <w:sz w:val="20"/>
                <w:szCs w:val="20"/>
              </w:rPr>
            </w:pPr>
            <w:r w:rsidRPr="002D67DB">
              <w:rPr>
                <w:b/>
                <w:sz w:val="20"/>
                <w:szCs w:val="20"/>
                <w:lang w:val="en-GB"/>
              </w:rPr>
              <w:t xml:space="preserve">Maximising the value of space. </w:t>
            </w:r>
            <w:proofErr w:type="spellStart"/>
            <w:r>
              <w:rPr>
                <w:b/>
                <w:sz w:val="20"/>
                <w:szCs w:val="20"/>
              </w:rPr>
              <w:t>Together</w:t>
            </w:r>
            <w:proofErr w:type="spellEnd"/>
            <w:r>
              <w:rPr>
                <w:b/>
                <w:sz w:val="20"/>
                <w:szCs w:val="20"/>
              </w:rPr>
              <w:t>.</w:t>
            </w:r>
          </w:p>
          <w:p w14:paraId="0899E75B" w14:textId="77777777" w:rsidR="006C2AF4" w:rsidRDefault="002D67DB">
            <w:pPr>
              <w:spacing w:before="240" w:after="240"/>
              <w:rPr>
                <w:sz w:val="20"/>
                <w:szCs w:val="20"/>
              </w:rPr>
            </w:pPr>
            <w:r>
              <w:rPr>
                <w:sz w:val="20"/>
                <w:szCs w:val="20"/>
              </w:rPr>
              <w:t xml:space="preserve">Lebenswerte, nachhaltige </w:t>
            </w:r>
            <w:r>
              <w:rPr>
                <w:sz w:val="20"/>
                <w:szCs w:val="20"/>
              </w:rPr>
              <w:t>Raumkonzepte für die Wohn- und Arbeitswelten von morgen zu entwickeln, diesem Ziel hat sich Häfele verschrieben. Gemeinsam mit seinen Partnern schafft Häfele ressourcenschonende, multifunktionale Lösungen bei höchstem Komfort.</w:t>
            </w:r>
          </w:p>
          <w:p w14:paraId="134D41FD" w14:textId="77777777" w:rsidR="006C2AF4" w:rsidRDefault="002D67DB">
            <w:pPr>
              <w:spacing w:before="240" w:after="240"/>
              <w:rPr>
                <w:sz w:val="20"/>
                <w:szCs w:val="20"/>
              </w:rPr>
            </w:pPr>
            <w:r>
              <w:rPr>
                <w:sz w:val="20"/>
                <w:szCs w:val="20"/>
              </w:rPr>
              <w:t>Der 1923 gegründete, global agierende Spezialist für intelligente Beschlagtechnik, elektronische Schließsysteme sowie Beleuchtung und Vernetzung bietet seinen Kunden aus über 150 Ländern eine einzigartige 360°-Kompetenz. Mit einem umfassenden Produktsortiment, zahlreichen Serviceleistungen und viel Innovationsgeist steht das Familienunternehmen seinen Partnern aus Handwerk, Möbelindustrie, Handel und Architektur als verlässlicher Partner zur Seite - von der Ideenfindung über die Planung bis zur Umsetzung ih</w:t>
            </w:r>
            <w:r>
              <w:rPr>
                <w:sz w:val="20"/>
                <w:szCs w:val="20"/>
              </w:rPr>
              <w:t>rer Projekte.</w:t>
            </w:r>
          </w:p>
          <w:p w14:paraId="15E935AB" w14:textId="77777777" w:rsidR="006C2AF4" w:rsidRDefault="002D67DB">
            <w:pPr>
              <w:spacing w:before="240" w:after="240"/>
              <w:rPr>
                <w:sz w:val="20"/>
                <w:szCs w:val="20"/>
              </w:rPr>
            </w:pPr>
            <w:r>
              <w:rPr>
                <w:sz w:val="20"/>
                <w:szCs w:val="20"/>
              </w:rPr>
              <w:t xml:space="preserve">Über 8.000 Mitarbeitende sowie 38 Tochterunternehmen und zahlreiche weitere Vertretungen in aller Welt bilden das Team des Global Players mit Hauptsitz in Nagold im Schwarzwald. Die Unternehmensgruppe wird seit Januar 2023 von Gregor </w:t>
            </w:r>
            <w:proofErr w:type="spellStart"/>
            <w:r>
              <w:rPr>
                <w:sz w:val="20"/>
                <w:szCs w:val="20"/>
              </w:rPr>
              <w:t>Riekena</w:t>
            </w:r>
            <w:proofErr w:type="spellEnd"/>
            <w:r>
              <w:rPr>
                <w:sz w:val="20"/>
                <w:szCs w:val="20"/>
              </w:rPr>
              <w:t xml:space="preserve"> geführt. Sibylle Thierer vertritt als Vorsitzende des Verwaltungsrats die Interessen der Gesellschafterfamilien. Im Geschäftsjahr 2023 erzielte die Häfele Gruppe einen Umsatz von 1,71 Mrd. Euro bei einem Exportanteil von 82%.</w:t>
            </w:r>
          </w:p>
          <w:p w14:paraId="2EBCA1C9" w14:textId="77777777" w:rsidR="006C2AF4" w:rsidRDefault="002D67DB">
            <w:pPr>
              <w:spacing w:before="240" w:after="240"/>
              <w:rPr>
                <w:sz w:val="20"/>
                <w:szCs w:val="20"/>
              </w:rPr>
            </w:pPr>
            <w:r>
              <w:rPr>
                <w:sz w:val="20"/>
                <w:szCs w:val="20"/>
              </w:rPr>
              <w:t xml:space="preserve">Weitere Informationen unter </w:t>
            </w:r>
            <w:hyperlink r:id="rId13">
              <w:r>
                <w:rPr>
                  <w:rStyle w:val="Hyperlink"/>
                  <w:color w:val="000000"/>
                  <w:sz w:val="20"/>
                  <w:szCs w:val="20"/>
                </w:rPr>
                <w:t>www.haefele.de</w:t>
              </w:r>
            </w:hyperlink>
          </w:p>
          <w:p w14:paraId="15976C7F" w14:textId="77777777" w:rsidR="006C2AF4" w:rsidRDefault="002D67DB">
            <w:pPr>
              <w:rPr>
                <w:sz w:val="20"/>
                <w:szCs w:val="20"/>
              </w:rPr>
            </w:pPr>
            <w:r>
              <w:rPr>
                <w:sz w:val="20"/>
                <w:szCs w:val="20"/>
              </w:rPr>
              <w:br/>
            </w:r>
          </w:p>
        </w:tc>
        <w:tc>
          <w:tcPr>
            <w:tcW w:w="1500" w:type="pct"/>
            <w:tcBorders>
              <w:top w:val="nil"/>
              <w:left w:val="nil"/>
              <w:bottom w:val="nil"/>
              <w:right w:val="nil"/>
            </w:tcBorders>
            <w:shd w:val="clear" w:color="auto" w:fill="auto"/>
            <w:tcMar>
              <w:top w:w="0" w:type="dxa"/>
              <w:left w:w="0" w:type="dxa"/>
              <w:bottom w:w="0" w:type="dxa"/>
              <w:right w:w="227" w:type="dxa"/>
            </w:tcMar>
          </w:tcPr>
          <w:p w14:paraId="6D29FAC2" w14:textId="77777777" w:rsidR="006C2AF4" w:rsidRDefault="002D67DB">
            <w:pPr>
              <w:rPr>
                <w:sz w:val="20"/>
                <w:szCs w:val="20"/>
              </w:rPr>
            </w:pPr>
            <w:r>
              <w:rPr>
                <w:sz w:val="20"/>
                <w:szCs w:val="20"/>
              </w:rPr>
              <w:br/>
            </w:r>
          </w:p>
        </w:tc>
      </w:tr>
      <w:tr w:rsidR="006C2AF4" w14:paraId="32BDD651"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6E473F8C" w14:textId="77777777" w:rsidR="006C2AF4" w:rsidRDefault="006C2AF4">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3E5DE242" w14:textId="77777777" w:rsidR="006C2AF4" w:rsidRDefault="006C2AF4">
            <w:pPr>
              <w:rPr>
                <w:sz w:val="20"/>
                <w:szCs w:val="20"/>
              </w:rPr>
            </w:pPr>
          </w:p>
        </w:tc>
      </w:tr>
    </w:tbl>
    <w:p w14:paraId="37D3C12F" w14:textId="77777777" w:rsidR="006C2AF4" w:rsidRDefault="002D67DB">
      <w:pPr>
        <w:spacing w:line="240" w:lineRule="auto"/>
      </w:pPr>
      <w: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6C2AF4" w14:paraId="6535C3F2"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51A70728" w14:textId="77777777" w:rsidR="006C2AF4" w:rsidRDefault="002D67DB">
            <w:pPr>
              <w:rPr>
                <w:sz w:val="20"/>
                <w:szCs w:val="20"/>
              </w:rPr>
            </w:pPr>
            <w:r>
              <w:rPr>
                <w:b/>
                <w:sz w:val="20"/>
                <w:szCs w:val="20"/>
              </w:rPr>
              <w:t>QR-Code der Medieninformation</w:t>
            </w:r>
          </w:p>
        </w:tc>
        <w:tc>
          <w:tcPr>
            <w:tcW w:w="1500" w:type="pct"/>
            <w:tcBorders>
              <w:top w:val="nil"/>
              <w:left w:val="nil"/>
              <w:bottom w:val="nil"/>
              <w:right w:val="nil"/>
            </w:tcBorders>
            <w:shd w:val="clear" w:color="auto" w:fill="auto"/>
            <w:tcMar>
              <w:top w:w="0" w:type="dxa"/>
              <w:left w:w="0" w:type="dxa"/>
              <w:bottom w:w="0" w:type="dxa"/>
              <w:right w:w="227" w:type="dxa"/>
            </w:tcMar>
          </w:tcPr>
          <w:p w14:paraId="0FCA76A1" w14:textId="77777777" w:rsidR="006C2AF4" w:rsidRDefault="002D67DB">
            <w:pPr>
              <w:rPr>
                <w:sz w:val="20"/>
                <w:szCs w:val="20"/>
              </w:rPr>
            </w:pPr>
            <w:r>
              <w:rPr>
                <w:sz w:val="20"/>
                <w:szCs w:val="20"/>
              </w:rPr>
              <w:br/>
            </w:r>
          </w:p>
        </w:tc>
      </w:tr>
      <w:tr w:rsidR="006C2AF4" w14:paraId="1D62DE17"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5AAB035D" w14:textId="77777777" w:rsidR="006C2AF4" w:rsidRDefault="006C2AF4">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6DACE890" w14:textId="77777777" w:rsidR="006C2AF4" w:rsidRDefault="006C2AF4">
            <w:pPr>
              <w:rPr>
                <w:sz w:val="20"/>
                <w:szCs w:val="20"/>
              </w:rPr>
            </w:pPr>
          </w:p>
        </w:tc>
      </w:tr>
    </w:tbl>
    <w:p w14:paraId="74EEE2E8" w14:textId="77777777" w:rsidR="006C2AF4" w:rsidRDefault="002D67DB">
      <w:r>
        <w:rPr>
          <w:noProof/>
          <w:sz w:val="18"/>
          <w:szCs w:val="18"/>
        </w:rPr>
        <w:drawing>
          <wp:inline distT="0" distB="0" distL="0" distR="0" wp14:anchorId="14E3C59C" wp14:editId="0120A933">
            <wp:extent cx="1800860" cy="180086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r:embed="rId14"/>
                    <a:srcRect/>
                    <a:stretch>
                      <a:fillRect/>
                    </a:stretch>
                  </pic:blipFill>
                  <pic:spPr>
                    <a:xfrm>
                      <a:off x="0" y="0"/>
                      <a:ext cx="1800860" cy="1800860"/>
                    </a:xfrm>
                    <a:prstGeom prst="rect">
                      <a:avLst/>
                    </a:prstGeom>
                  </pic:spPr>
                </pic:pic>
              </a:graphicData>
            </a:graphic>
          </wp:inline>
        </w:drawing>
      </w:r>
      <w:r>
        <w:rPr>
          <w:sz w:val="18"/>
          <w:szCs w:val="18"/>
        </w:rPr>
        <w:br/>
      </w:r>
    </w:p>
    <w:sectPr w:rsidR="006C2AF4">
      <w:headerReference w:type="default" r:id="rId15"/>
      <w:footerReference w:type="default" r:id="rId16"/>
      <w:headerReference w:type="first" r:id="rId17"/>
      <w:footerReference w:type="first" r:id="rId18"/>
      <w:pgSz w:w="11906" w:h="16838"/>
      <w:pgMar w:top="2154" w:right="1020" w:bottom="1134" w:left="1134" w:header="850"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F24010" w14:textId="77777777" w:rsidR="002D67DB" w:rsidRDefault="002D67DB">
      <w:pPr>
        <w:spacing w:line="240" w:lineRule="auto"/>
      </w:pPr>
      <w:r>
        <w:separator/>
      </w:r>
    </w:p>
  </w:endnote>
  <w:endnote w:type="continuationSeparator" w:id="0">
    <w:p w14:paraId="2275873D" w14:textId="77777777" w:rsidR="002D67DB" w:rsidRDefault="002D67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557"/>
      <w:gridCol w:w="195"/>
    </w:tblGrid>
    <w:tr w:rsidR="006C2AF4" w14:paraId="0F0D0A2F"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57A2BB37" w14:textId="77777777" w:rsidR="006C2AF4" w:rsidRDefault="006C2AF4">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18F52159" w14:textId="77777777" w:rsidR="006C2AF4" w:rsidRDefault="006C2AF4">
          <w:pPr>
            <w:rPr>
              <w:sz w:val="14"/>
              <w:szCs w:val="14"/>
            </w:rPr>
          </w:pPr>
        </w:p>
      </w:tc>
    </w:tr>
  </w:tbl>
  <w:p w14:paraId="024C5F0E" w14:textId="77777777" w:rsidR="006C2AF4" w:rsidRDefault="006C2AF4">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6C2AF4" w14:paraId="4FE6F0EA"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4A8981BA" w14:textId="77777777" w:rsidR="006C2AF4" w:rsidRDefault="006C2AF4">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1842A5FF" w14:textId="77777777" w:rsidR="006C2AF4" w:rsidRDefault="006C2AF4">
          <w:pPr>
            <w:rPr>
              <w:sz w:val="14"/>
              <w:szCs w:val="14"/>
            </w:rPr>
          </w:pPr>
        </w:p>
      </w:tc>
    </w:tr>
  </w:tbl>
  <w:p w14:paraId="69B53392" w14:textId="77777777" w:rsidR="006C2AF4" w:rsidRDefault="006C2AF4">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979BCF" w14:textId="77777777" w:rsidR="002D67DB" w:rsidRDefault="002D67DB">
      <w:pPr>
        <w:spacing w:line="240" w:lineRule="auto"/>
      </w:pPr>
      <w:r>
        <w:separator/>
      </w:r>
    </w:p>
  </w:footnote>
  <w:footnote w:type="continuationSeparator" w:id="0">
    <w:p w14:paraId="5DD2A6DC" w14:textId="77777777" w:rsidR="002D67DB" w:rsidRDefault="002D67D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25F35" w14:textId="77777777" w:rsidR="006C2AF4" w:rsidRDefault="002D67DB">
    <w:r>
      <w:rPr>
        <w:noProof/>
      </w:rPr>
      <w:drawing>
        <wp:anchor distT="0" distB="0" distL="114300" distR="114300" simplePos="0" relativeHeight="251659264" behindDoc="0" locked="0" layoutInCell="0" allowOverlap="0" wp14:anchorId="70EAACC0" wp14:editId="75F228C6">
          <wp:simplePos x="0" y="0"/>
          <wp:positionH relativeFrom="page">
            <wp:posOffset>5147945</wp:posOffset>
          </wp:positionH>
          <wp:positionV relativeFrom="page">
            <wp:posOffset>539750</wp:posOffset>
          </wp:positionV>
          <wp:extent cx="1235710" cy="58801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72EC5" w14:textId="77777777" w:rsidR="006C2AF4" w:rsidRDefault="002D67DB">
    <w:r>
      <w:rPr>
        <w:noProof/>
      </w:rPr>
      <w:drawing>
        <wp:anchor distT="0" distB="0" distL="114300" distR="114300" simplePos="0" relativeHeight="251658240" behindDoc="0" locked="0" layoutInCell="0" allowOverlap="0" wp14:anchorId="66132AD7" wp14:editId="085F5E23">
          <wp:simplePos x="0" y="0"/>
          <wp:positionH relativeFrom="page">
            <wp:posOffset>5147945</wp:posOffset>
          </wp:positionH>
          <wp:positionV relativeFrom="page">
            <wp:posOffset>539750</wp:posOffset>
          </wp:positionV>
          <wp:extent cx="1235710" cy="58801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AF4"/>
    <w:rsid w:val="002D67DB"/>
    <w:rsid w:val="006C2AF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9D6103"/>
  <w15:docId w15:val="{C3D69FA6-52ED-43F2-A601-2B6231051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s://www.haefele.de/de/" TargetMode="External"/><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jp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890</Words>
  <Characters>5613</Characters>
  <Application>Microsoft Office Word</Application>
  <DocSecurity>0</DocSecurity>
  <Lines>46</Lines>
  <Paragraphs>12</Paragraphs>
  <ScaleCrop>false</ScaleCrop>
  <Company/>
  <LinksUpToDate>false</LinksUpToDate>
  <CharactersWithSpaces>6491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Susanne Dubbert</dc:creator>
  <cp:lastModifiedBy>Susanne Dubbert</cp:lastModifiedBy>
  <cp:revision>2</cp:revision>
  <dcterms:created xsi:type="dcterms:W3CDTF">2024-03-15T12:23:00Z</dcterms:created>
  <dcterms:modified xsi:type="dcterms:W3CDTF">2024-03-15T12:23:00Z</dcterms:modified>
</cp:coreProperties>
</file>