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0AA3" w:rsidRDefault="00000000">
      <w:pPr>
        <w:rPr>
          <w:rFonts w:eastAsia="Arial"/>
          <w:sz w:val="8"/>
          <w:szCs w:val="8"/>
        </w:rPr>
      </w:pPr>
      <w:r>
        <w:rPr>
          <w:b/>
          <w:bCs/>
          <w:sz w:val="32"/>
          <w:szCs w:val="32"/>
        </w:rPr>
        <w:t>Raum – Möbel – Licht</w:t>
      </w:r>
      <w:r>
        <w:rPr>
          <w:b/>
          <w:bCs/>
          <w:sz w:val="32"/>
          <w:szCs w:val="32"/>
        </w:rPr>
        <w:br/>
      </w:r>
      <w:r>
        <w:rPr>
          <w:rFonts w:eastAsia="Arial"/>
        </w:rPr>
        <w:t xml:space="preserve">Häfele präsentierte auf der Light + Building 2024 in Frankfurt erstmals seine </w:t>
      </w:r>
      <w:r w:rsidR="00EA36C8">
        <w:rPr>
          <w:rFonts w:eastAsia="Arial"/>
        </w:rPr>
        <w:br/>
      </w:r>
      <w:r>
        <w:rPr>
          <w:rFonts w:eastAsia="Arial"/>
        </w:rPr>
        <w:t xml:space="preserve">neue Division Häfele </w:t>
      </w:r>
      <w:proofErr w:type="spellStart"/>
      <w:r>
        <w:rPr>
          <w:rFonts w:eastAsia="Arial"/>
        </w:rPr>
        <w:t>Lighting</w:t>
      </w:r>
      <w:proofErr w:type="spellEnd"/>
      <w:r>
        <w:rPr>
          <w:rFonts w:eastAsia="Arial"/>
        </w:rPr>
        <w: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C0AA3">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2C0AA3"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2C0AA3"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C0AA3">
        <w:tc>
          <w:tcPr>
            <w:tcW w:w="3500" w:type="pct"/>
            <w:gridSpan w:val="2"/>
            <w:tcBorders>
              <w:top w:val="nil"/>
              <w:left w:val="nil"/>
              <w:bottom w:val="nil"/>
              <w:right w:val="nil"/>
            </w:tcBorders>
            <w:shd w:val="clear" w:color="auto" w:fill="auto"/>
            <w:tcMar>
              <w:top w:w="0" w:type="dxa"/>
              <w:left w:w="0" w:type="dxa"/>
              <w:bottom w:w="0" w:type="dxa"/>
              <w:right w:w="227" w:type="dxa"/>
            </w:tcMar>
          </w:tcPr>
          <w:p w:rsidR="002C0AA3" w:rsidRDefault="00000000">
            <w:pPr>
              <w:spacing w:after="240"/>
              <w:rPr>
                <w:sz w:val="20"/>
                <w:szCs w:val="20"/>
              </w:rPr>
            </w:pPr>
            <w:r>
              <w:rPr>
                <w:i/>
                <w:sz w:val="20"/>
                <w:szCs w:val="20"/>
              </w:rPr>
              <w:t xml:space="preserve">Häfele </w:t>
            </w:r>
            <w:proofErr w:type="spellStart"/>
            <w:r>
              <w:rPr>
                <w:i/>
                <w:sz w:val="20"/>
                <w:szCs w:val="20"/>
              </w:rPr>
              <w:t>Lighting</w:t>
            </w:r>
            <w:proofErr w:type="spellEnd"/>
            <w:r>
              <w:rPr>
                <w:i/>
                <w:sz w:val="20"/>
                <w:szCs w:val="20"/>
              </w:rPr>
              <w:t xml:space="preserve"> verbindet als erste und bislang einzige Marke die Anwendungsbereiche „Licht im Möbel“ und „Licht im Raum“ zu einem integrierten, vernetzten Gesamterlebnis. Unter dem neuen Dach vereint das Nagolder Unternehmen seine erfolgreichen Sortimente </w:t>
            </w:r>
            <w:proofErr w:type="spellStart"/>
            <w:r>
              <w:rPr>
                <w:i/>
                <w:sz w:val="20"/>
                <w:szCs w:val="20"/>
              </w:rPr>
              <w:t>Loox</w:t>
            </w:r>
            <w:proofErr w:type="spellEnd"/>
            <w:r>
              <w:rPr>
                <w:i/>
                <w:sz w:val="20"/>
                <w:szCs w:val="20"/>
              </w:rPr>
              <w:t xml:space="preserve">, Nimbus und Connect. Häfele </w:t>
            </w:r>
            <w:proofErr w:type="spellStart"/>
            <w:r>
              <w:rPr>
                <w:i/>
                <w:sz w:val="20"/>
                <w:szCs w:val="20"/>
              </w:rPr>
              <w:t>Lighting</w:t>
            </w:r>
            <w:proofErr w:type="spellEnd"/>
            <w:r>
              <w:rPr>
                <w:i/>
                <w:sz w:val="20"/>
                <w:szCs w:val="20"/>
              </w:rPr>
              <w:t xml:space="preserve"> bietet mit seiner gebündelten Lichtkompetenz Architekten, Innenarchitekten, Planern, Wohn- und Objekteinrichtern sowie dem Handwerk einen einzigartigen Zugang zum Thema Gestalten und Planen mit Raum- und Möbellicht.</w:t>
            </w:r>
          </w:p>
          <w:p w:rsidR="002C0AA3" w:rsidRDefault="00000000">
            <w:pPr>
              <w:spacing w:after="240"/>
              <w:rPr>
                <w:sz w:val="20"/>
                <w:szCs w:val="20"/>
              </w:rPr>
            </w:pPr>
            <w:r>
              <w:rPr>
                <w:sz w:val="20"/>
                <w:szCs w:val="20"/>
              </w:rPr>
              <w:t xml:space="preserve">„Mit Häfele </w:t>
            </w:r>
            <w:proofErr w:type="spellStart"/>
            <w:r>
              <w:rPr>
                <w:sz w:val="20"/>
                <w:szCs w:val="20"/>
              </w:rPr>
              <w:t>Lighting</w:t>
            </w:r>
            <w:proofErr w:type="spellEnd"/>
            <w:r>
              <w:rPr>
                <w:sz w:val="20"/>
                <w:szCs w:val="20"/>
              </w:rPr>
              <w:t xml:space="preserve"> präsentierten wir uns in Frankfurt als neue und spannende Marke im Lichtsegment“, betont Gregor </w:t>
            </w:r>
            <w:proofErr w:type="spellStart"/>
            <w:r>
              <w:rPr>
                <w:sz w:val="20"/>
                <w:szCs w:val="20"/>
              </w:rPr>
              <w:t>Riekena</w:t>
            </w:r>
            <w:proofErr w:type="spellEnd"/>
            <w:r>
              <w:rPr>
                <w:sz w:val="20"/>
                <w:szCs w:val="20"/>
              </w:rPr>
              <w:t>, CEO von Häfele. „Unsere ausgewiesene Expertise für Licht im Möbel, Licht im Raum und Konnektivität, gepaart mit unserem tiefen Verständnis für Materialien und Oberflächen als jahrzehntelanger Partner des Handwerks und des Projektgeschäfts bilden hierfür die erfolgreiche Basis.“</w:t>
            </w:r>
          </w:p>
          <w:p w:rsidR="002C0AA3" w:rsidRDefault="00000000">
            <w:pPr>
              <w:spacing w:after="240"/>
              <w:rPr>
                <w:sz w:val="20"/>
                <w:szCs w:val="20"/>
              </w:rPr>
            </w:pPr>
            <w:r>
              <w:rPr>
                <w:b/>
                <w:sz w:val="20"/>
                <w:szCs w:val="20"/>
              </w:rPr>
              <w:t>Einladend, unerwartet, inspirierend</w:t>
            </w:r>
          </w:p>
          <w:p w:rsidR="002C0AA3" w:rsidRDefault="00000000">
            <w:pPr>
              <w:spacing w:after="240"/>
              <w:rPr>
                <w:sz w:val="20"/>
                <w:szCs w:val="20"/>
              </w:rPr>
            </w:pPr>
            <w:r>
              <w:rPr>
                <w:sz w:val="20"/>
                <w:szCs w:val="20"/>
              </w:rPr>
              <w:t xml:space="preserve">Auf kompakten 100 Quadratmetern stellte Häfele auf der diesjährigen Weltleitmesse Light + Building in Frankfurt seine neue Marke Häfele </w:t>
            </w:r>
            <w:proofErr w:type="spellStart"/>
            <w:r>
              <w:rPr>
                <w:sz w:val="20"/>
                <w:szCs w:val="20"/>
              </w:rPr>
              <w:t>Lighting</w:t>
            </w:r>
            <w:proofErr w:type="spellEnd"/>
            <w:r>
              <w:rPr>
                <w:sz w:val="20"/>
                <w:szCs w:val="20"/>
              </w:rPr>
              <w:t xml:space="preserve"> vor. Das kubische, in schwarz gehaltene Standkonzept entwickelte der Nagolder Spezialist für intelligente Beschlagtechnik, elektronische Schließsysteme sowie Beleuchtung und Vernetzung zusammen mit </w:t>
            </w:r>
            <w:proofErr w:type="spellStart"/>
            <w:r>
              <w:rPr>
                <w:sz w:val="20"/>
                <w:szCs w:val="20"/>
              </w:rPr>
              <w:t>jangled</w:t>
            </w:r>
            <w:proofErr w:type="spellEnd"/>
            <w:r>
              <w:rPr>
                <w:sz w:val="20"/>
                <w:szCs w:val="20"/>
              </w:rPr>
              <w:t xml:space="preserve"> </w:t>
            </w:r>
            <w:proofErr w:type="spellStart"/>
            <w:r>
              <w:rPr>
                <w:sz w:val="20"/>
                <w:szCs w:val="20"/>
              </w:rPr>
              <w:t>nerves</w:t>
            </w:r>
            <w:proofErr w:type="spellEnd"/>
            <w:r>
              <w:rPr>
                <w:sz w:val="20"/>
                <w:szCs w:val="20"/>
              </w:rPr>
              <w:t xml:space="preserve">. Die Stuttgarter Agentur für Kommunikation im Raum gestaltete bereits den </w:t>
            </w:r>
            <w:hyperlink r:id="rId7">
              <w:r>
                <w:rPr>
                  <w:rStyle w:val="Hyperlink"/>
                  <w:color w:val="000000"/>
                  <w:sz w:val="20"/>
                  <w:szCs w:val="20"/>
                </w:rPr>
                <w:t>Häfele Messestand auf der BAU 2023</w:t>
              </w:r>
            </w:hyperlink>
            <w:r>
              <w:rPr>
                <w:sz w:val="20"/>
                <w:szCs w:val="20"/>
              </w:rPr>
              <w:t xml:space="preserve"> sowie im Jahr zuvor den Licht-Showroom </w:t>
            </w:r>
            <w:hyperlink r:id="rId8">
              <w:r>
                <w:rPr>
                  <w:rStyle w:val="Hyperlink"/>
                  <w:color w:val="000000"/>
                  <w:sz w:val="20"/>
                  <w:szCs w:val="20"/>
                </w:rPr>
                <w:t>Blackbox</w:t>
              </w:r>
            </w:hyperlink>
            <w:r>
              <w:rPr>
                <w:sz w:val="20"/>
                <w:szCs w:val="20"/>
              </w:rPr>
              <w:t xml:space="preserve"> und kreierte so für </w:t>
            </w:r>
            <w:r>
              <w:rPr>
                <w:sz w:val="20"/>
                <w:szCs w:val="20"/>
              </w:rPr>
              <w:lastRenderedPageBreak/>
              <w:t xml:space="preserve">Häfele </w:t>
            </w:r>
            <w:proofErr w:type="spellStart"/>
            <w:r>
              <w:rPr>
                <w:sz w:val="20"/>
                <w:szCs w:val="20"/>
              </w:rPr>
              <w:t>Lighting</w:t>
            </w:r>
            <w:proofErr w:type="spellEnd"/>
            <w:r>
              <w:rPr>
                <w:sz w:val="20"/>
                <w:szCs w:val="20"/>
              </w:rPr>
              <w:t xml:space="preserve"> eine wiedererkennbare Erlebniswelt für Licht im Möbel, Licht im Raum und Konnektivität.</w:t>
            </w:r>
          </w:p>
          <w:p w:rsidR="002C0AA3" w:rsidRDefault="00000000">
            <w:pPr>
              <w:spacing w:after="240"/>
              <w:rPr>
                <w:sz w:val="20"/>
                <w:szCs w:val="20"/>
              </w:rPr>
            </w:pPr>
            <w:r>
              <w:rPr>
                <w:b/>
                <w:sz w:val="20"/>
                <w:szCs w:val="20"/>
              </w:rPr>
              <w:t>Nachhaltiges und raffiniertes Messekonzept</w:t>
            </w:r>
          </w:p>
          <w:p w:rsidR="002C0AA3" w:rsidRDefault="00000000">
            <w:pPr>
              <w:spacing w:after="240"/>
              <w:rPr>
                <w:sz w:val="20"/>
                <w:szCs w:val="20"/>
              </w:rPr>
            </w:pPr>
            <w:r>
              <w:rPr>
                <w:sz w:val="20"/>
                <w:szCs w:val="20"/>
              </w:rPr>
              <w:t xml:space="preserve">Nahezu die gesamte Inszenierung bestand aus dem Häfele Regal- und Schranksystem Versatile. In das multifunktionale und individuell konfigurierbare System, das als Raumteiler oder Regallösung für den Wohnungs- und Ladenbau konzipiert ist, lässt sich lineares Licht in die dafür vorbereiteten Profile perfekt integrieren. Beim Häfele </w:t>
            </w:r>
            <w:proofErr w:type="spellStart"/>
            <w:r>
              <w:rPr>
                <w:sz w:val="20"/>
                <w:szCs w:val="20"/>
              </w:rPr>
              <w:t>Lighting</w:t>
            </w:r>
            <w:proofErr w:type="spellEnd"/>
            <w:r>
              <w:rPr>
                <w:sz w:val="20"/>
                <w:szCs w:val="20"/>
              </w:rPr>
              <w:t xml:space="preserve"> Messestand dienten die sechs Meter hohen Außenwände als Ausstellungsregal für die vielfältigen Lösungen des Unternehmens und machten die Messebesucher neugierig auf den außergewöhnlich gestalteten Innenraum. Dort tauchte ein Decken-Raster aus </w:t>
            </w:r>
            <w:proofErr w:type="spellStart"/>
            <w:r>
              <w:rPr>
                <w:sz w:val="20"/>
                <w:szCs w:val="20"/>
              </w:rPr>
              <w:t>Loox</w:t>
            </w:r>
            <w:proofErr w:type="spellEnd"/>
            <w:r>
              <w:rPr>
                <w:sz w:val="20"/>
                <w:szCs w:val="20"/>
              </w:rPr>
              <w:t>-Lichtlinien den Messestand-Kubus dynamisch in unterschiedliche Lichtstimmungen. Der gesamte Stand wurde nach der Light + Building rückgebaut und kommt zur Messe BAU 2025 in München inhaltlich weiterentwickelt wieder zum Einsatz. So setzt Häfele mit seinem Standkonzept erneut ein deutliches Zeichen für einen ökologisch und ökonomisch nachhaltigen Messebau.</w:t>
            </w:r>
          </w:p>
          <w:p w:rsidR="002C0AA3" w:rsidRDefault="00000000">
            <w:pPr>
              <w:spacing w:after="240"/>
              <w:rPr>
                <w:sz w:val="20"/>
                <w:szCs w:val="20"/>
              </w:rPr>
            </w:pPr>
            <w:r>
              <w:rPr>
                <w:b/>
                <w:sz w:val="20"/>
                <w:szCs w:val="20"/>
              </w:rPr>
              <w:t>Konnektivität als Schlüsselkompetenz</w:t>
            </w:r>
          </w:p>
          <w:p w:rsidR="002C0AA3" w:rsidRDefault="00000000">
            <w:pPr>
              <w:spacing w:after="240"/>
              <w:rPr>
                <w:sz w:val="20"/>
                <w:szCs w:val="20"/>
              </w:rPr>
            </w:pPr>
            <w:r>
              <w:rPr>
                <w:sz w:val="20"/>
                <w:szCs w:val="20"/>
              </w:rPr>
              <w:t xml:space="preserve">Thematisch erwarteten die Messebesucher im Standinneren zukunftsweisende Lösungen für die Gestaltung von Raum- und Möbellicht aus den Häfele Sortimenten </w:t>
            </w:r>
            <w:proofErr w:type="spellStart"/>
            <w:r>
              <w:rPr>
                <w:sz w:val="20"/>
                <w:szCs w:val="20"/>
              </w:rPr>
              <w:t>Loox</w:t>
            </w:r>
            <w:proofErr w:type="spellEnd"/>
            <w:r>
              <w:rPr>
                <w:sz w:val="20"/>
                <w:szCs w:val="20"/>
              </w:rPr>
              <w:t xml:space="preserve">, Nimbus und Connect. Der Clou: Das gezeigte Portfolio lässt sich mit </w:t>
            </w:r>
            <w:r>
              <w:rPr>
                <w:b/>
                <w:sz w:val="20"/>
                <w:szCs w:val="20"/>
              </w:rPr>
              <w:t>Häfele Connect Mesh</w:t>
            </w:r>
            <w:r>
              <w:rPr>
                <w:sz w:val="20"/>
                <w:szCs w:val="20"/>
              </w:rPr>
              <w:t xml:space="preserve"> in ein funkbasiertes Bluetooth Netzwerk einbinden und über die neue Connect Mesh App 2.0 einfach bedienen. So verbinden sich Licht und Konnektivität zu einem durchdachten Gesamterlebnis. Mit der Connect Mesh Lösung lassen sich kleine und mittlere Netzwerke komfortabel einrichten, anpassen und steuern – je nach Bedarf und Größe der Projekte. Szenen, Gruppen und Zeitsteuerung sorgen im Tagesverlauf für die jeweils stimmige Lichtatmosphäre. Zudem sind die Connect Mesh Lösungen kompatibel mit Geräten anderer Hersteller, wie z.B. Jung Home und Steinel Connect.</w:t>
            </w:r>
          </w:p>
          <w:p w:rsidR="002C0AA3" w:rsidRDefault="00000000">
            <w:pPr>
              <w:spacing w:after="240"/>
              <w:rPr>
                <w:sz w:val="20"/>
                <w:szCs w:val="20"/>
              </w:rPr>
            </w:pPr>
            <w:r>
              <w:rPr>
                <w:b/>
                <w:sz w:val="20"/>
                <w:szCs w:val="20"/>
              </w:rPr>
              <w:t xml:space="preserve">Neuheiten von Häfele </w:t>
            </w:r>
            <w:proofErr w:type="spellStart"/>
            <w:r>
              <w:rPr>
                <w:b/>
                <w:sz w:val="20"/>
                <w:szCs w:val="20"/>
              </w:rPr>
              <w:t>Lighting</w:t>
            </w:r>
            <w:proofErr w:type="spellEnd"/>
            <w:r>
              <w:rPr>
                <w:b/>
                <w:sz w:val="20"/>
                <w:szCs w:val="20"/>
              </w:rPr>
              <w:t xml:space="preserve">: </w:t>
            </w:r>
            <w:proofErr w:type="spellStart"/>
            <w:r>
              <w:rPr>
                <w:b/>
                <w:sz w:val="20"/>
                <w:szCs w:val="20"/>
              </w:rPr>
              <w:t>OneCable</w:t>
            </w:r>
            <w:proofErr w:type="spellEnd"/>
            <w:r>
              <w:rPr>
                <w:b/>
                <w:sz w:val="20"/>
                <w:szCs w:val="20"/>
              </w:rPr>
              <w:t xml:space="preserve"> und R </w:t>
            </w:r>
            <w:proofErr w:type="spellStart"/>
            <w:r>
              <w:rPr>
                <w:b/>
                <w:sz w:val="20"/>
                <w:szCs w:val="20"/>
              </w:rPr>
              <w:t>One</w:t>
            </w:r>
            <w:proofErr w:type="spellEnd"/>
          </w:p>
          <w:p w:rsidR="002C0AA3" w:rsidRDefault="00000000">
            <w:pPr>
              <w:spacing w:after="240"/>
              <w:rPr>
                <w:sz w:val="20"/>
                <w:szCs w:val="20"/>
              </w:rPr>
            </w:pPr>
            <w:r>
              <w:rPr>
                <w:sz w:val="20"/>
                <w:szCs w:val="20"/>
              </w:rPr>
              <w:t xml:space="preserve">Auf der Light + Building zeigte Häfele einige Messeneuheiten wie das minimalistische 24V-Beleuchtungssystem </w:t>
            </w:r>
            <w:proofErr w:type="spellStart"/>
            <w:r>
              <w:rPr>
                <w:b/>
                <w:sz w:val="20"/>
                <w:szCs w:val="20"/>
              </w:rPr>
              <w:t>OneCable</w:t>
            </w:r>
            <w:proofErr w:type="spellEnd"/>
            <w:r>
              <w:rPr>
                <w:sz w:val="20"/>
                <w:szCs w:val="20"/>
              </w:rPr>
              <w:t xml:space="preserve">, für die perfekten Symbiose aus Licht im Möbel und Licht im Raum. Mit diesem Niederspannungs-System lässt sich Licht einfach und flexibel an jede gewünschte Stelle im Raum bringen, ganz ohne aufwändige Eingriffe in Decken oder Wände. Basis von </w:t>
            </w:r>
            <w:proofErr w:type="spellStart"/>
            <w:r>
              <w:rPr>
                <w:sz w:val="20"/>
                <w:szCs w:val="20"/>
              </w:rPr>
              <w:t>OneCable</w:t>
            </w:r>
            <w:proofErr w:type="spellEnd"/>
            <w:r>
              <w:rPr>
                <w:sz w:val="20"/>
                <w:szCs w:val="20"/>
              </w:rPr>
              <w:t xml:space="preserve"> sind schmale Aluminium-Profile in schwarz oder weiß, die sich direkt auf Wänden und Decken montieren lassen. Je nach gewählter Farbe integrieren sie sich nahezu unsichtbar oder zeichnen grafische Linien in den Raum. So wird </w:t>
            </w:r>
            <w:proofErr w:type="spellStart"/>
            <w:r>
              <w:rPr>
                <w:sz w:val="20"/>
                <w:szCs w:val="20"/>
              </w:rPr>
              <w:t>OneCable</w:t>
            </w:r>
            <w:proofErr w:type="spellEnd"/>
            <w:r>
              <w:rPr>
                <w:sz w:val="20"/>
                <w:szCs w:val="20"/>
              </w:rPr>
              <w:t xml:space="preserve"> auch zum Gestaltungsmittel und setzt optische Akzente. Das </w:t>
            </w:r>
            <w:r>
              <w:rPr>
                <w:sz w:val="20"/>
                <w:szCs w:val="20"/>
              </w:rPr>
              <w:lastRenderedPageBreak/>
              <w:t xml:space="preserve">exakt in die Aluminiumprofile eingepasste Flachbandkabel ermöglicht die flexible Positionierung der Leuchten an jeder beliebigen Stelle. Der Anschluss erfolgt ganz simpel über eine Steckdose. Verschiedene Leuchtentypen sorgen für einen idealen Mix aus diffusem und fokussiertem Licht: vom dreh- und schwenkbaren Spot 4 TT über den linearen, fixen Spot 9 bis zum individuell </w:t>
            </w:r>
            <w:proofErr w:type="spellStart"/>
            <w:r>
              <w:rPr>
                <w:sz w:val="20"/>
                <w:szCs w:val="20"/>
              </w:rPr>
              <w:t>ablängbaren</w:t>
            </w:r>
            <w:proofErr w:type="spellEnd"/>
            <w:r>
              <w:rPr>
                <w:sz w:val="20"/>
                <w:szCs w:val="20"/>
              </w:rPr>
              <w:t xml:space="preserve"> 8mm-Loox LED-Band. Die </w:t>
            </w:r>
            <w:proofErr w:type="spellStart"/>
            <w:r>
              <w:rPr>
                <w:sz w:val="20"/>
                <w:szCs w:val="20"/>
              </w:rPr>
              <w:t>OneCable</w:t>
            </w:r>
            <w:proofErr w:type="spellEnd"/>
            <w:r>
              <w:rPr>
                <w:sz w:val="20"/>
                <w:szCs w:val="20"/>
              </w:rPr>
              <w:t>-Leuchten lassen sich mit Connect Mesh einzeln oder in Gruppen ansteuern, Farbtemperatur und Dimm-Level können individuell eingestellt werden.</w:t>
            </w:r>
          </w:p>
          <w:p w:rsidR="002C0AA3" w:rsidRDefault="00000000">
            <w:pPr>
              <w:spacing w:after="240"/>
              <w:rPr>
                <w:sz w:val="20"/>
                <w:szCs w:val="20"/>
              </w:rPr>
            </w:pPr>
            <w:r>
              <w:rPr>
                <w:sz w:val="20"/>
                <w:szCs w:val="20"/>
              </w:rPr>
              <w:t xml:space="preserve">Eine weitere Neuheit ist die Decken-Einbauleuchte </w:t>
            </w:r>
            <w:r>
              <w:rPr>
                <w:b/>
                <w:sz w:val="20"/>
                <w:szCs w:val="20"/>
              </w:rPr>
              <w:t xml:space="preserve">R </w:t>
            </w:r>
            <w:proofErr w:type="spellStart"/>
            <w:r>
              <w:rPr>
                <w:b/>
                <w:sz w:val="20"/>
                <w:szCs w:val="20"/>
              </w:rPr>
              <w:t>One</w:t>
            </w:r>
            <w:proofErr w:type="spellEnd"/>
            <w:r>
              <w:rPr>
                <w:sz w:val="20"/>
                <w:szCs w:val="20"/>
              </w:rPr>
              <w:t>. Die runden LED-</w:t>
            </w:r>
            <w:proofErr w:type="spellStart"/>
            <w:r>
              <w:rPr>
                <w:sz w:val="20"/>
                <w:szCs w:val="20"/>
              </w:rPr>
              <w:t>Downlights</w:t>
            </w:r>
            <w:proofErr w:type="spellEnd"/>
            <w:r>
              <w:rPr>
                <w:sz w:val="20"/>
                <w:szCs w:val="20"/>
              </w:rPr>
              <w:t xml:space="preserve"> für den Hohlraumeinbau sind mit hochpräzisen Reflektoren in vier unterschiedlichen Abstrahlwinkeln erhältlich, Connect Mesh fähig, dimmbar und mit </w:t>
            </w:r>
            <w:proofErr w:type="spellStart"/>
            <w:r>
              <w:rPr>
                <w:sz w:val="20"/>
                <w:szCs w:val="20"/>
              </w:rPr>
              <w:t>Tunable</w:t>
            </w:r>
            <w:proofErr w:type="spellEnd"/>
            <w:r>
              <w:rPr>
                <w:sz w:val="20"/>
                <w:szCs w:val="20"/>
              </w:rPr>
              <w:t xml:space="preserve"> White lieferbar. Sie ergänzen die quadratischen Deckenleuchten der Nimbus-Familien wie Q </w:t>
            </w:r>
            <w:proofErr w:type="spellStart"/>
            <w:r>
              <w:rPr>
                <w:sz w:val="20"/>
                <w:szCs w:val="20"/>
              </w:rPr>
              <w:t>Four</w:t>
            </w:r>
            <w:proofErr w:type="spellEnd"/>
            <w:r>
              <w:rPr>
                <w:sz w:val="20"/>
                <w:szCs w:val="20"/>
              </w:rPr>
              <w:t xml:space="preserve">, Modul Q und </w:t>
            </w:r>
            <w:proofErr w:type="spellStart"/>
            <w:r>
              <w:rPr>
                <w:sz w:val="20"/>
                <w:szCs w:val="20"/>
              </w:rPr>
              <w:t>Cubic</w:t>
            </w:r>
            <w:proofErr w:type="spellEnd"/>
            <w:r>
              <w:rPr>
                <w:sz w:val="20"/>
                <w:szCs w:val="20"/>
              </w:rPr>
              <w:t>, die ebenso über Connect Mesh gesteuert werden können. Auf dem Light + Building Messestand zeigte Häfele weitere Lichtlösungen wie die Wand-Bettleuchte „</w:t>
            </w:r>
            <w:proofErr w:type="spellStart"/>
            <w:r>
              <w:rPr>
                <w:sz w:val="20"/>
                <w:szCs w:val="20"/>
              </w:rPr>
              <w:t>Bed</w:t>
            </w:r>
            <w:proofErr w:type="spellEnd"/>
            <w:r>
              <w:rPr>
                <w:sz w:val="20"/>
                <w:szCs w:val="20"/>
              </w:rPr>
              <w:t xml:space="preserve"> Light LED 3111“, die individuell kürzbaren COB-Bänder für ein besonders homogenes Licht und klassische Nimbus-Leuchten wie das </w:t>
            </w:r>
            <w:proofErr w:type="spellStart"/>
            <w:r>
              <w:rPr>
                <w:sz w:val="20"/>
                <w:szCs w:val="20"/>
              </w:rPr>
              <w:t>Lighting</w:t>
            </w:r>
            <w:proofErr w:type="spellEnd"/>
            <w:r>
              <w:rPr>
                <w:sz w:val="20"/>
                <w:szCs w:val="20"/>
              </w:rPr>
              <w:t xml:space="preserve"> Pad Lounge und die kabellose </w:t>
            </w:r>
            <w:proofErr w:type="spellStart"/>
            <w:r>
              <w:rPr>
                <w:sz w:val="20"/>
                <w:szCs w:val="20"/>
              </w:rPr>
              <w:t>Roxxane</w:t>
            </w:r>
            <w:proofErr w:type="spellEnd"/>
            <w:r>
              <w:rPr>
                <w:sz w:val="20"/>
                <w:szCs w:val="20"/>
              </w:rPr>
              <w:t>-Familie.</w:t>
            </w:r>
          </w:p>
          <w:p w:rsidR="002C0AA3" w:rsidRDefault="00000000">
            <w:pPr>
              <w:spacing w:after="240"/>
              <w:rPr>
                <w:sz w:val="20"/>
                <w:szCs w:val="20"/>
              </w:rPr>
            </w:pPr>
            <w:r>
              <w:rPr>
                <w:b/>
                <w:sz w:val="20"/>
                <w:szCs w:val="20"/>
              </w:rPr>
              <w:t>Service-Leistungen als wichtiger Mehrwert</w:t>
            </w:r>
          </w:p>
          <w:p w:rsidR="002C0AA3" w:rsidRDefault="00000000">
            <w:pPr>
              <w:spacing w:after="240"/>
              <w:rPr>
                <w:sz w:val="20"/>
                <w:szCs w:val="20"/>
              </w:rPr>
            </w:pPr>
            <w:r>
              <w:rPr>
                <w:sz w:val="20"/>
                <w:szCs w:val="20"/>
              </w:rPr>
              <w:t>Ein weiterer Ausstellungsbereich auf dem Messestand war dem Thema Service Plus gewidmet. Häfele unterstützt mit seinen Plus-Services seine Kunden partnerschaftlich und umfassend: vom Aufbau von Lichtwissen mit der Häfele Akademie, über eine professionelle Lichtplanung bis hin zu einer kundenspezifischen Produktentwicklung oder Unterstützung auf der Baustelle.</w:t>
            </w:r>
          </w:p>
          <w:p w:rsidR="002C0AA3" w:rsidRDefault="00000000">
            <w:pPr>
              <w:rPr>
                <w:sz w:val="20"/>
                <w:szCs w:val="20"/>
              </w:rPr>
            </w:pPr>
            <w:r>
              <w:rPr>
                <w:sz w:val="20"/>
                <w:szCs w:val="20"/>
              </w:rPr>
              <w:t>Nagold, im April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2C0AA3"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rsidR="002C0AA3"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2C0AA3" w:rsidRDefault="00000000">
            <w:pPr>
              <w:spacing w:after="240"/>
              <w:rPr>
                <w:sz w:val="20"/>
                <w:szCs w:val="20"/>
              </w:rPr>
            </w:pPr>
            <w:r>
              <w:rPr>
                <w:sz w:val="20"/>
                <w:szCs w:val="20"/>
              </w:rPr>
              <w:t> </w:t>
            </w:r>
          </w:p>
          <w:p w:rsidR="002C0AA3" w:rsidRDefault="00000000">
            <w:pPr>
              <w:rPr>
                <w:sz w:val="20"/>
                <w:szCs w:val="20"/>
              </w:rPr>
            </w:pPr>
            <w:r>
              <w:rPr>
                <w:sz w:val="20"/>
                <w:szCs w:val="20"/>
              </w:rPr>
              <w:t> </w:t>
            </w:r>
          </w:p>
        </w:tc>
      </w:tr>
      <w:tr w:rsidR="002C0AA3">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r>
    </w:tbl>
    <w:p w:rsidR="002C0AA3" w:rsidRDefault="00000000">
      <w:r>
        <w:br w:type="page"/>
      </w:r>
    </w:p>
    <w:p w:rsidR="002C0AA3" w:rsidRDefault="00000000">
      <w:pPr>
        <w:spacing w:line="240" w:lineRule="auto"/>
        <w:rPr>
          <w:sz w:val="17"/>
          <w:szCs w:val="17"/>
        </w:rPr>
      </w:pPr>
      <w:r>
        <w:rPr>
          <w:b/>
          <w:sz w:val="17"/>
          <w:szCs w:val="17"/>
        </w:rPr>
        <w:lastRenderedPageBreak/>
        <w:t>1</w:t>
      </w:r>
      <w:r>
        <w:rPr>
          <w:sz w:val="17"/>
          <w:szCs w:val="17"/>
        </w:rPr>
        <w:t xml:space="preserve"> Auf der diesjährigen Weltleitmesse Light + Building in Frankfurt stellte Häfele seine neue Marke Häfele </w:t>
      </w:r>
      <w:proofErr w:type="spellStart"/>
      <w:r>
        <w:rPr>
          <w:sz w:val="17"/>
          <w:szCs w:val="17"/>
        </w:rPr>
        <w:t>Lighting</w:t>
      </w:r>
      <w:proofErr w:type="spellEnd"/>
      <w:r>
        <w:rPr>
          <w:sz w:val="17"/>
          <w:szCs w:val="17"/>
        </w:rPr>
        <w:t xml:space="preserve"> vor. </w:t>
      </w:r>
      <w:r w:rsidR="00EA36C8">
        <w:rPr>
          <w:sz w:val="17"/>
          <w:szCs w:val="17"/>
        </w:rPr>
        <w:br/>
      </w:r>
      <w:r>
        <w:rPr>
          <w:sz w:val="17"/>
          <w:szCs w:val="17"/>
        </w:rPr>
        <w:t>Foto: Häfele</w:t>
      </w:r>
      <w:r>
        <w:rPr>
          <w:sz w:val="17"/>
          <w:szCs w:val="17"/>
        </w:rPr>
        <w:br/>
      </w:r>
    </w:p>
    <w:p w:rsidR="002C0AA3" w:rsidRDefault="00000000">
      <w:pPr>
        <w:spacing w:line="240" w:lineRule="auto"/>
        <w:rPr>
          <w:sz w:val="17"/>
          <w:szCs w:val="17"/>
        </w:rPr>
      </w:pPr>
      <w:r>
        <w:rPr>
          <w:b/>
          <w:sz w:val="17"/>
          <w:szCs w:val="17"/>
        </w:rPr>
        <w:t>2</w:t>
      </w:r>
      <w:r>
        <w:rPr>
          <w:sz w:val="17"/>
          <w:szCs w:val="17"/>
        </w:rPr>
        <w:t xml:space="preserve"> Häfele </w:t>
      </w:r>
      <w:proofErr w:type="spellStart"/>
      <w:r>
        <w:rPr>
          <w:sz w:val="17"/>
          <w:szCs w:val="17"/>
        </w:rPr>
        <w:t>Lighting</w:t>
      </w:r>
      <w:proofErr w:type="spellEnd"/>
      <w:r>
        <w:rPr>
          <w:sz w:val="17"/>
          <w:szCs w:val="17"/>
        </w:rPr>
        <w:t xml:space="preserve"> verbindet als erste und bislang einzige Marke die Anwendungsbereiche „Licht im Möbel“ und „Licht im Raum“ zu einem integrierten, vernetzten Gesamterlebnis. Foto: Häfele</w:t>
      </w:r>
      <w:r>
        <w:rPr>
          <w:sz w:val="17"/>
          <w:szCs w:val="17"/>
        </w:rPr>
        <w:br/>
      </w:r>
    </w:p>
    <w:p w:rsidR="002C0AA3" w:rsidRDefault="00000000">
      <w:pPr>
        <w:spacing w:line="240" w:lineRule="auto"/>
        <w:rPr>
          <w:sz w:val="17"/>
          <w:szCs w:val="17"/>
        </w:rPr>
      </w:pPr>
      <w:r>
        <w:rPr>
          <w:b/>
          <w:sz w:val="17"/>
          <w:szCs w:val="17"/>
        </w:rPr>
        <w:t>3</w:t>
      </w:r>
      <w:r>
        <w:rPr>
          <w:sz w:val="17"/>
          <w:szCs w:val="17"/>
        </w:rPr>
        <w:t xml:space="preserve"> Unter dem neuen Markendach Häfele </w:t>
      </w:r>
      <w:proofErr w:type="spellStart"/>
      <w:r>
        <w:rPr>
          <w:sz w:val="17"/>
          <w:szCs w:val="17"/>
        </w:rPr>
        <w:t>Lighting</w:t>
      </w:r>
      <w:proofErr w:type="spellEnd"/>
      <w:r>
        <w:rPr>
          <w:sz w:val="17"/>
          <w:szCs w:val="17"/>
        </w:rPr>
        <w:t xml:space="preserve"> vereint das Nagolder Unternehmen seine erfolgreichen Sortimente </w:t>
      </w:r>
      <w:proofErr w:type="spellStart"/>
      <w:r>
        <w:rPr>
          <w:sz w:val="17"/>
          <w:szCs w:val="17"/>
        </w:rPr>
        <w:t>Loox</w:t>
      </w:r>
      <w:proofErr w:type="spellEnd"/>
      <w:r>
        <w:rPr>
          <w:sz w:val="17"/>
          <w:szCs w:val="17"/>
        </w:rPr>
        <w:t>, Nimbus und Connect. Foto: Häfele</w:t>
      </w:r>
      <w:r>
        <w:rPr>
          <w:sz w:val="17"/>
          <w:szCs w:val="17"/>
        </w:rPr>
        <w:br/>
      </w:r>
    </w:p>
    <w:p w:rsidR="002C0AA3" w:rsidRDefault="00000000">
      <w:pPr>
        <w:spacing w:line="240" w:lineRule="auto"/>
        <w:rPr>
          <w:sz w:val="17"/>
          <w:szCs w:val="17"/>
        </w:rPr>
      </w:pPr>
      <w:r>
        <w:rPr>
          <w:b/>
          <w:sz w:val="17"/>
          <w:szCs w:val="17"/>
        </w:rPr>
        <w:t>4</w:t>
      </w:r>
      <w:r>
        <w:rPr>
          <w:sz w:val="17"/>
          <w:szCs w:val="17"/>
        </w:rPr>
        <w:t xml:space="preserve"> Eine wandfüllende LED-Wand erweiterte den Messebesuch in das Digitale. Die Wand zeigte immersive Raum- und Lichtinszenierungen, die dank der Sortimentsvielfalt der Möbel- und Raumlichtlösungen von Häfele </w:t>
      </w:r>
      <w:proofErr w:type="spellStart"/>
      <w:r>
        <w:rPr>
          <w:sz w:val="17"/>
          <w:szCs w:val="17"/>
        </w:rPr>
        <w:t>Lighting</w:t>
      </w:r>
      <w:proofErr w:type="spellEnd"/>
      <w:r>
        <w:rPr>
          <w:sz w:val="17"/>
          <w:szCs w:val="17"/>
        </w:rPr>
        <w:t xml:space="preserve"> möglich sind. </w:t>
      </w:r>
      <w:r w:rsidR="00EA36C8">
        <w:rPr>
          <w:sz w:val="17"/>
          <w:szCs w:val="17"/>
        </w:rPr>
        <w:br/>
      </w:r>
      <w:r>
        <w:rPr>
          <w:sz w:val="17"/>
          <w:szCs w:val="17"/>
        </w:rPr>
        <w:t>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2.</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3870" cy="2014220"/>
                          </a:xfrm>
                          <a:prstGeom prst="rect">
                            <a:avLst/>
                          </a:prstGeom>
                        </pic:spPr>
                      </pic:pic>
                    </a:graphicData>
                  </a:graphic>
                </wp:inline>
              </w:drawing>
            </w: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4.</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3870" cy="2014220"/>
                          </a:xfrm>
                          <a:prstGeom prst="rect">
                            <a:avLst/>
                          </a:prstGeom>
                        </pic:spPr>
                      </pic:pic>
                    </a:graphicData>
                  </a:graphic>
                </wp:inline>
              </w:drawing>
            </w:r>
          </w:p>
        </w:tc>
      </w:tr>
    </w:tbl>
    <w:p w:rsidR="002C0AA3" w:rsidRDefault="00000000">
      <w:pPr>
        <w:spacing w:line="240" w:lineRule="auto"/>
      </w:pPr>
      <w:r>
        <w:br w:type="page"/>
      </w:r>
    </w:p>
    <w:p w:rsidR="002C0AA3" w:rsidRDefault="00000000">
      <w:pPr>
        <w:spacing w:line="240" w:lineRule="auto"/>
        <w:rPr>
          <w:sz w:val="17"/>
          <w:szCs w:val="17"/>
        </w:rPr>
      </w:pPr>
      <w:r w:rsidRPr="00EA36C8">
        <w:rPr>
          <w:b/>
          <w:sz w:val="17"/>
          <w:szCs w:val="17"/>
          <w:lang w:val="en-US"/>
        </w:rPr>
        <w:lastRenderedPageBreak/>
        <w:t>5</w:t>
      </w:r>
      <w:r w:rsidRPr="00EA36C8">
        <w:rPr>
          <w:sz w:val="17"/>
          <w:szCs w:val="17"/>
          <w:lang w:val="en-US"/>
        </w:rPr>
        <w:t xml:space="preserve"> „</w:t>
      </w:r>
      <w:proofErr w:type="spellStart"/>
      <w:r w:rsidRPr="00EA36C8">
        <w:rPr>
          <w:sz w:val="17"/>
          <w:szCs w:val="17"/>
          <w:lang w:val="en-US"/>
        </w:rPr>
        <w:t>Maximising</w:t>
      </w:r>
      <w:proofErr w:type="spellEnd"/>
      <w:r w:rsidRPr="00EA36C8">
        <w:rPr>
          <w:sz w:val="17"/>
          <w:szCs w:val="17"/>
          <w:lang w:val="en-US"/>
        </w:rPr>
        <w:t xml:space="preserve"> the value of space. </w:t>
      </w:r>
      <w:proofErr w:type="spellStart"/>
      <w:r>
        <w:rPr>
          <w:sz w:val="17"/>
          <w:szCs w:val="17"/>
        </w:rPr>
        <w:t>Together</w:t>
      </w:r>
      <w:proofErr w:type="spellEnd"/>
      <w:r>
        <w:rPr>
          <w:sz w:val="17"/>
          <w:szCs w:val="17"/>
        </w:rPr>
        <w:t xml:space="preserve">.” – „Den Wert von Raum maximieren. Gemeinsam.“ So lautet das Leitmotiv von Häfele. Auf die neue Marke Häfele </w:t>
      </w:r>
      <w:proofErr w:type="spellStart"/>
      <w:r>
        <w:rPr>
          <w:sz w:val="17"/>
          <w:szCs w:val="17"/>
        </w:rPr>
        <w:t>Lighting</w:t>
      </w:r>
      <w:proofErr w:type="spellEnd"/>
      <w:r>
        <w:rPr>
          <w:sz w:val="17"/>
          <w:szCs w:val="17"/>
        </w:rPr>
        <w:t xml:space="preserve"> übertragen bedeutet das vor allem ein Mehr an Atmosphäre durch vernetztes Licht im Möbel und Licht im Raum. Foto: Häfele</w:t>
      </w:r>
      <w:r>
        <w:rPr>
          <w:sz w:val="17"/>
          <w:szCs w:val="17"/>
        </w:rPr>
        <w:br/>
      </w:r>
    </w:p>
    <w:p w:rsidR="002C0AA3" w:rsidRDefault="00000000">
      <w:pPr>
        <w:spacing w:line="240" w:lineRule="auto"/>
        <w:rPr>
          <w:sz w:val="17"/>
          <w:szCs w:val="17"/>
        </w:rPr>
      </w:pPr>
      <w:r>
        <w:rPr>
          <w:b/>
          <w:sz w:val="17"/>
          <w:szCs w:val="17"/>
        </w:rPr>
        <w:t>6</w:t>
      </w:r>
      <w:r>
        <w:rPr>
          <w:sz w:val="17"/>
          <w:szCs w:val="17"/>
        </w:rPr>
        <w:t xml:space="preserve"> Die große LED-Wand diente als immersive Raumverlängerung und digitale Bühne für die neue Marke Häfele </w:t>
      </w:r>
      <w:proofErr w:type="spellStart"/>
      <w:r>
        <w:rPr>
          <w:sz w:val="17"/>
          <w:szCs w:val="17"/>
        </w:rPr>
        <w:t>Lighting</w:t>
      </w:r>
      <w:proofErr w:type="spellEnd"/>
      <w:r>
        <w:rPr>
          <w:sz w:val="17"/>
          <w:szCs w:val="17"/>
        </w:rPr>
        <w:t xml:space="preserve">. </w:t>
      </w:r>
      <w:r w:rsidR="00EA36C8">
        <w:rPr>
          <w:sz w:val="17"/>
          <w:szCs w:val="17"/>
        </w:rPr>
        <w:br/>
      </w:r>
      <w:r>
        <w:rPr>
          <w:sz w:val="17"/>
          <w:szCs w:val="17"/>
        </w:rPr>
        <w:t>Foto: Häfele</w:t>
      </w:r>
      <w:r>
        <w:rPr>
          <w:sz w:val="17"/>
          <w:szCs w:val="17"/>
        </w:rPr>
        <w:br/>
      </w:r>
    </w:p>
    <w:p w:rsidR="002C0AA3" w:rsidRDefault="00000000">
      <w:pPr>
        <w:spacing w:line="240" w:lineRule="auto"/>
        <w:rPr>
          <w:sz w:val="17"/>
          <w:szCs w:val="17"/>
        </w:rPr>
      </w:pPr>
      <w:r>
        <w:rPr>
          <w:b/>
          <w:sz w:val="17"/>
          <w:szCs w:val="17"/>
        </w:rPr>
        <w:t>7</w:t>
      </w:r>
      <w:r>
        <w:rPr>
          <w:sz w:val="17"/>
          <w:szCs w:val="17"/>
        </w:rPr>
        <w:t xml:space="preserve"> Häfele steht Architekten, Innenarchitekten, Planern, Wohn- und Objekteinrichtern sowie dem Handwerk als kompetenter Partner zur Seite. Mit vernetzten Lichtlösungen für Möbel und Raum, aber auch weiterhin mit dem bekannten und umfangreichen Angebot an Beschlagtechnik und elektronischen Schließsystemen. Foto: Häfele</w:t>
      </w:r>
      <w:r>
        <w:rPr>
          <w:sz w:val="17"/>
          <w:szCs w:val="17"/>
        </w:rPr>
        <w:br/>
      </w:r>
    </w:p>
    <w:p w:rsidR="002C0AA3" w:rsidRDefault="00000000">
      <w:pPr>
        <w:spacing w:line="240" w:lineRule="auto"/>
        <w:rPr>
          <w:sz w:val="17"/>
          <w:szCs w:val="17"/>
        </w:rPr>
      </w:pPr>
      <w:r>
        <w:rPr>
          <w:b/>
          <w:sz w:val="17"/>
          <w:szCs w:val="17"/>
        </w:rPr>
        <w:t>8</w:t>
      </w:r>
      <w:r>
        <w:rPr>
          <w:sz w:val="17"/>
          <w:szCs w:val="17"/>
        </w:rPr>
        <w:t xml:space="preserve"> Mit dem neuen minimalistische 24V-Beleuchtungssystem </w:t>
      </w:r>
      <w:proofErr w:type="spellStart"/>
      <w:r>
        <w:rPr>
          <w:sz w:val="17"/>
          <w:szCs w:val="17"/>
        </w:rPr>
        <w:t>OneCable</w:t>
      </w:r>
      <w:proofErr w:type="spellEnd"/>
      <w:r>
        <w:rPr>
          <w:sz w:val="17"/>
          <w:szCs w:val="17"/>
        </w:rPr>
        <w:t xml:space="preserve"> von Häfele </w:t>
      </w:r>
      <w:proofErr w:type="spellStart"/>
      <w:r>
        <w:rPr>
          <w:sz w:val="17"/>
          <w:szCs w:val="17"/>
        </w:rPr>
        <w:t>Lighting</w:t>
      </w:r>
      <w:proofErr w:type="spellEnd"/>
      <w:r>
        <w:rPr>
          <w:sz w:val="17"/>
          <w:szCs w:val="17"/>
        </w:rPr>
        <w:t xml:space="preserve"> lässt sich Licht einfach und flexibel an jede gewünschte Stelle im Raum bringen, ganz ohne aufwändige Eingriffe in Decken oder Wände. Verschiedene </w:t>
      </w:r>
      <w:proofErr w:type="spellStart"/>
      <w:r>
        <w:rPr>
          <w:sz w:val="17"/>
          <w:szCs w:val="17"/>
        </w:rPr>
        <w:t>Leuchteneinsätze</w:t>
      </w:r>
      <w:proofErr w:type="spellEnd"/>
      <w:r>
        <w:rPr>
          <w:sz w:val="17"/>
          <w:szCs w:val="17"/>
        </w:rPr>
        <w:t xml:space="preserve"> für das Profilsystem sorgen für einen idealen Mix aus diffusem und fokussiertem Licht.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6.</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3023870" cy="2014220"/>
                          </a:xfrm>
                          <a:prstGeom prst="rect">
                            <a:avLst/>
                          </a:prstGeom>
                        </pic:spPr>
                      </pic:pic>
                    </a:graphicData>
                  </a:graphic>
                </wp:inline>
              </w:drawing>
            </w: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8.</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7680" cy="16643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6"/>
                          <a:srcRect/>
                          <a:stretch>
                            <a:fillRect/>
                          </a:stretch>
                        </pic:blipFill>
                        <pic:spPr>
                          <a:xfrm>
                            <a:off x="0" y="0"/>
                            <a:ext cx="3027680" cy="1664335"/>
                          </a:xfrm>
                          <a:prstGeom prst="rect">
                            <a:avLst/>
                          </a:prstGeom>
                        </pic:spPr>
                      </pic:pic>
                    </a:graphicData>
                  </a:graphic>
                </wp:inline>
              </w:drawing>
            </w:r>
          </w:p>
        </w:tc>
      </w:tr>
    </w:tbl>
    <w:p w:rsidR="002C0AA3" w:rsidRDefault="00000000">
      <w:pPr>
        <w:spacing w:line="240" w:lineRule="auto"/>
      </w:pPr>
      <w:r>
        <w:br w:type="page"/>
      </w:r>
    </w:p>
    <w:p w:rsidR="002C0AA3" w:rsidRDefault="00000000">
      <w:pPr>
        <w:spacing w:line="240" w:lineRule="auto"/>
        <w:rPr>
          <w:sz w:val="17"/>
          <w:szCs w:val="17"/>
        </w:rPr>
      </w:pPr>
      <w:r>
        <w:rPr>
          <w:b/>
          <w:sz w:val="17"/>
          <w:szCs w:val="17"/>
        </w:rPr>
        <w:lastRenderedPageBreak/>
        <w:t>9</w:t>
      </w:r>
      <w:r>
        <w:rPr>
          <w:sz w:val="17"/>
          <w:szCs w:val="17"/>
        </w:rPr>
        <w:t xml:space="preserve"> Der Anschluss des neuen </w:t>
      </w:r>
      <w:proofErr w:type="spellStart"/>
      <w:r>
        <w:rPr>
          <w:sz w:val="17"/>
          <w:szCs w:val="17"/>
        </w:rPr>
        <w:t>OneCable</w:t>
      </w:r>
      <w:proofErr w:type="spellEnd"/>
      <w:r>
        <w:rPr>
          <w:sz w:val="17"/>
          <w:szCs w:val="17"/>
        </w:rPr>
        <w:t xml:space="preserve">-Systems auf Niedervoltbasis erfolgt ganz simpel über eine Steckdose, in die ein Loox-5-Netzteil eingesteckt wird. </w:t>
      </w:r>
      <w:proofErr w:type="spellStart"/>
      <w:r>
        <w:rPr>
          <w:sz w:val="17"/>
          <w:szCs w:val="17"/>
        </w:rPr>
        <w:t>OneCable</w:t>
      </w:r>
      <w:proofErr w:type="spellEnd"/>
      <w:r>
        <w:rPr>
          <w:sz w:val="17"/>
          <w:szCs w:val="17"/>
        </w:rPr>
        <w:t xml:space="preserve"> ist eine ideale Lösung für Neubau und insbesondere das Bauen im Bestand. Foto: Häfele</w:t>
      </w:r>
      <w:r>
        <w:rPr>
          <w:sz w:val="17"/>
          <w:szCs w:val="17"/>
        </w:rPr>
        <w:br/>
      </w:r>
    </w:p>
    <w:p w:rsidR="002C0AA3" w:rsidRDefault="00000000">
      <w:pPr>
        <w:spacing w:line="240" w:lineRule="auto"/>
        <w:rPr>
          <w:sz w:val="17"/>
          <w:szCs w:val="17"/>
        </w:rPr>
      </w:pPr>
      <w:r>
        <w:rPr>
          <w:b/>
          <w:sz w:val="17"/>
          <w:szCs w:val="17"/>
        </w:rPr>
        <w:t>10</w:t>
      </w:r>
      <w:r>
        <w:rPr>
          <w:sz w:val="17"/>
          <w:szCs w:val="17"/>
        </w:rPr>
        <w:t xml:space="preserve"> Mit dem dreh- und schwenkbaren Spot 4 TT für </w:t>
      </w:r>
      <w:proofErr w:type="spellStart"/>
      <w:r>
        <w:rPr>
          <w:sz w:val="17"/>
          <w:szCs w:val="17"/>
        </w:rPr>
        <w:t>OneCable</w:t>
      </w:r>
      <w:proofErr w:type="spellEnd"/>
      <w:r>
        <w:rPr>
          <w:sz w:val="17"/>
          <w:szCs w:val="17"/>
        </w:rPr>
        <w:t xml:space="preserve"> gelingen gezielte Lichtakzente im Raum. Alle Leuchten des </w:t>
      </w:r>
      <w:proofErr w:type="spellStart"/>
      <w:r>
        <w:rPr>
          <w:sz w:val="17"/>
          <w:szCs w:val="17"/>
        </w:rPr>
        <w:t>OneCable</w:t>
      </w:r>
      <w:proofErr w:type="spellEnd"/>
      <w:r>
        <w:rPr>
          <w:sz w:val="17"/>
          <w:szCs w:val="17"/>
        </w:rPr>
        <w:t xml:space="preserve">-Systems können mit Häfele Connect Mesh einzeln oder in Gruppen angesteuert werden. Farbtemperatur und </w:t>
      </w:r>
      <w:proofErr w:type="spellStart"/>
      <w:r>
        <w:rPr>
          <w:sz w:val="17"/>
          <w:szCs w:val="17"/>
        </w:rPr>
        <w:t>Dimmlevel</w:t>
      </w:r>
      <w:proofErr w:type="spellEnd"/>
      <w:r>
        <w:rPr>
          <w:sz w:val="17"/>
          <w:szCs w:val="17"/>
        </w:rPr>
        <w:t xml:space="preserve"> können individuell eingestellt werden. Foto: Häfele</w:t>
      </w:r>
      <w:r>
        <w:rPr>
          <w:sz w:val="17"/>
          <w:szCs w:val="17"/>
        </w:rPr>
        <w:br/>
      </w:r>
    </w:p>
    <w:p w:rsidR="002C0AA3" w:rsidRDefault="00000000">
      <w:pPr>
        <w:spacing w:line="240" w:lineRule="auto"/>
        <w:rPr>
          <w:sz w:val="17"/>
          <w:szCs w:val="17"/>
        </w:rPr>
      </w:pPr>
      <w:r>
        <w:rPr>
          <w:b/>
          <w:sz w:val="17"/>
          <w:szCs w:val="17"/>
        </w:rPr>
        <w:t>11</w:t>
      </w:r>
      <w:r>
        <w:rPr>
          <w:sz w:val="17"/>
          <w:szCs w:val="17"/>
        </w:rPr>
        <w:t xml:space="preserve"> Lineares Licht kann problemlos in die </w:t>
      </w:r>
      <w:proofErr w:type="spellStart"/>
      <w:r>
        <w:rPr>
          <w:sz w:val="17"/>
          <w:szCs w:val="17"/>
        </w:rPr>
        <w:t>OneCable</w:t>
      </w:r>
      <w:proofErr w:type="spellEnd"/>
      <w:r>
        <w:rPr>
          <w:sz w:val="17"/>
          <w:szCs w:val="17"/>
        </w:rPr>
        <w:t xml:space="preserve"> Profile integriert werden. Foto: Häfele</w:t>
      </w:r>
      <w:r>
        <w:rPr>
          <w:sz w:val="17"/>
          <w:szCs w:val="17"/>
        </w:rPr>
        <w:br/>
      </w:r>
    </w:p>
    <w:p w:rsidR="002C0AA3" w:rsidRDefault="00000000">
      <w:pPr>
        <w:spacing w:line="240" w:lineRule="auto"/>
        <w:rPr>
          <w:sz w:val="17"/>
          <w:szCs w:val="17"/>
        </w:rPr>
      </w:pPr>
      <w:r>
        <w:rPr>
          <w:b/>
          <w:sz w:val="17"/>
          <w:szCs w:val="17"/>
        </w:rPr>
        <w:t>12</w:t>
      </w:r>
      <w:r>
        <w:rPr>
          <w:sz w:val="17"/>
          <w:szCs w:val="17"/>
        </w:rPr>
        <w:t xml:space="preserve"> Das exakt in die </w:t>
      </w:r>
      <w:proofErr w:type="spellStart"/>
      <w:r>
        <w:rPr>
          <w:sz w:val="17"/>
          <w:szCs w:val="17"/>
        </w:rPr>
        <w:t>OneCable</w:t>
      </w:r>
      <w:proofErr w:type="spellEnd"/>
      <w:r>
        <w:rPr>
          <w:sz w:val="17"/>
          <w:szCs w:val="17"/>
        </w:rPr>
        <w:t>-Aluminiumprofile eingepasste Flachbandkabel sorgt für die Stromversorgung an jeder beliebigen Stelle im Profil.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10.</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7680" cy="169799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7"/>
                          <a:srcRect/>
                          <a:stretch>
                            <a:fillRect/>
                          </a:stretch>
                        </pic:blipFill>
                        <pic:spPr>
                          <a:xfrm>
                            <a:off x="0" y="0"/>
                            <a:ext cx="3027680" cy="16979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7680" cy="169799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8"/>
                          <a:srcRect/>
                          <a:stretch>
                            <a:fillRect/>
                          </a:stretch>
                        </pic:blipFill>
                        <pic:spPr>
                          <a:xfrm>
                            <a:off x="0" y="0"/>
                            <a:ext cx="3027680" cy="1697990"/>
                          </a:xfrm>
                          <a:prstGeom prst="rect">
                            <a:avLst/>
                          </a:prstGeom>
                        </pic:spPr>
                      </pic:pic>
                    </a:graphicData>
                  </a:graphic>
                </wp:inline>
              </w:drawing>
            </w: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12.</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7680" cy="169799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a:srcRect/>
                          <a:stretch>
                            <a:fillRect/>
                          </a:stretch>
                        </pic:blipFill>
                        <pic:spPr>
                          <a:xfrm>
                            <a:off x="0" y="0"/>
                            <a:ext cx="3027680" cy="16979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7680" cy="169799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20"/>
                          <a:srcRect/>
                          <a:stretch>
                            <a:fillRect/>
                          </a:stretch>
                        </pic:blipFill>
                        <pic:spPr>
                          <a:xfrm>
                            <a:off x="0" y="0"/>
                            <a:ext cx="3027680" cy="1697990"/>
                          </a:xfrm>
                          <a:prstGeom prst="rect">
                            <a:avLst/>
                          </a:prstGeom>
                        </pic:spPr>
                      </pic:pic>
                    </a:graphicData>
                  </a:graphic>
                </wp:inline>
              </w:drawing>
            </w:r>
          </w:p>
        </w:tc>
      </w:tr>
    </w:tbl>
    <w:p w:rsidR="002C0AA3" w:rsidRDefault="00000000">
      <w:pPr>
        <w:spacing w:line="240" w:lineRule="auto"/>
      </w:pPr>
      <w:r>
        <w:br w:type="page"/>
      </w:r>
    </w:p>
    <w:p w:rsidR="002C0AA3" w:rsidRDefault="00000000">
      <w:pPr>
        <w:spacing w:line="240" w:lineRule="auto"/>
        <w:rPr>
          <w:sz w:val="17"/>
          <w:szCs w:val="17"/>
        </w:rPr>
      </w:pPr>
      <w:r>
        <w:rPr>
          <w:b/>
          <w:sz w:val="17"/>
          <w:szCs w:val="17"/>
        </w:rPr>
        <w:lastRenderedPageBreak/>
        <w:t>13</w:t>
      </w:r>
      <w:r>
        <w:rPr>
          <w:sz w:val="17"/>
          <w:szCs w:val="17"/>
        </w:rPr>
        <w:t xml:space="preserve"> Die neuen runden Decken-Einbauleuchten R </w:t>
      </w:r>
      <w:proofErr w:type="spellStart"/>
      <w:r>
        <w:rPr>
          <w:sz w:val="17"/>
          <w:szCs w:val="17"/>
        </w:rPr>
        <w:t>One</w:t>
      </w:r>
      <w:proofErr w:type="spellEnd"/>
      <w:r>
        <w:rPr>
          <w:sz w:val="17"/>
          <w:szCs w:val="17"/>
        </w:rPr>
        <w:t xml:space="preserve"> von Häfele </w:t>
      </w:r>
      <w:proofErr w:type="spellStart"/>
      <w:r>
        <w:rPr>
          <w:sz w:val="17"/>
          <w:szCs w:val="17"/>
        </w:rPr>
        <w:t>Lighting</w:t>
      </w:r>
      <w:proofErr w:type="spellEnd"/>
      <w:r>
        <w:rPr>
          <w:sz w:val="17"/>
          <w:szCs w:val="17"/>
        </w:rPr>
        <w:t xml:space="preserve"> wurden für den Hohlraumeinbau entwickelt. Sie sind mit hochpräzisen Reflektoren in vier unterschiedlichen Abstrahlwinkeln erhältlich, Connect Mesh fähig, dimmbar und mit </w:t>
      </w:r>
      <w:proofErr w:type="spellStart"/>
      <w:r>
        <w:rPr>
          <w:sz w:val="17"/>
          <w:szCs w:val="17"/>
        </w:rPr>
        <w:t>Tunable</w:t>
      </w:r>
      <w:proofErr w:type="spellEnd"/>
      <w:r>
        <w:rPr>
          <w:sz w:val="17"/>
          <w:szCs w:val="17"/>
        </w:rPr>
        <w:t xml:space="preserve"> White lieferbar. Foto: Häfele</w:t>
      </w:r>
      <w:r>
        <w:rPr>
          <w:sz w:val="17"/>
          <w:szCs w:val="17"/>
        </w:rPr>
        <w:br/>
      </w:r>
    </w:p>
    <w:p w:rsidR="002C0AA3" w:rsidRDefault="00000000">
      <w:pPr>
        <w:spacing w:line="240" w:lineRule="auto"/>
        <w:rPr>
          <w:sz w:val="17"/>
          <w:szCs w:val="17"/>
        </w:rPr>
      </w:pPr>
      <w:r>
        <w:rPr>
          <w:b/>
          <w:sz w:val="17"/>
          <w:szCs w:val="17"/>
        </w:rPr>
        <w:t>14</w:t>
      </w:r>
      <w:r>
        <w:rPr>
          <w:sz w:val="17"/>
          <w:szCs w:val="17"/>
        </w:rPr>
        <w:t xml:space="preserve"> Auch die neue „</w:t>
      </w:r>
      <w:proofErr w:type="spellStart"/>
      <w:r>
        <w:rPr>
          <w:sz w:val="17"/>
          <w:szCs w:val="17"/>
        </w:rPr>
        <w:t>Bed</w:t>
      </w:r>
      <w:proofErr w:type="spellEnd"/>
      <w:r>
        <w:rPr>
          <w:sz w:val="17"/>
          <w:szCs w:val="17"/>
        </w:rPr>
        <w:t xml:space="preserve"> Light LED 3111" zeigte Häfele </w:t>
      </w:r>
      <w:proofErr w:type="spellStart"/>
      <w:r>
        <w:rPr>
          <w:sz w:val="17"/>
          <w:szCs w:val="17"/>
        </w:rPr>
        <w:t>Lighting</w:t>
      </w:r>
      <w:proofErr w:type="spellEnd"/>
      <w:r>
        <w:rPr>
          <w:sz w:val="17"/>
          <w:szCs w:val="17"/>
        </w:rPr>
        <w:t xml:space="preserve"> auf der Messe Light+ Building 2024. Sie kann zum Beispiel am Betthaupt montiert werden und sorgen für angenehmes Leselicht am Abend. Foto: Häfele</w:t>
      </w:r>
      <w:r>
        <w:rPr>
          <w:sz w:val="17"/>
          <w:szCs w:val="17"/>
        </w:rPr>
        <w:br/>
      </w:r>
    </w:p>
    <w:p w:rsidR="002C0AA3" w:rsidRDefault="00000000">
      <w:pPr>
        <w:spacing w:line="240" w:lineRule="auto"/>
        <w:rPr>
          <w:sz w:val="17"/>
          <w:szCs w:val="17"/>
        </w:rPr>
      </w:pPr>
      <w:r>
        <w:rPr>
          <w:b/>
          <w:sz w:val="17"/>
          <w:szCs w:val="17"/>
        </w:rPr>
        <w:t>15</w:t>
      </w:r>
      <w:r>
        <w:rPr>
          <w:sz w:val="17"/>
          <w:szCs w:val="17"/>
        </w:rPr>
        <w:t xml:space="preserve"> Die filigranen Leuchten der Serie „</w:t>
      </w:r>
      <w:proofErr w:type="spellStart"/>
      <w:r>
        <w:rPr>
          <w:sz w:val="17"/>
          <w:szCs w:val="17"/>
        </w:rPr>
        <w:t>Bed</w:t>
      </w:r>
      <w:proofErr w:type="spellEnd"/>
      <w:r>
        <w:rPr>
          <w:sz w:val="17"/>
          <w:szCs w:val="17"/>
        </w:rPr>
        <w:t xml:space="preserve"> Light LED 3111" sind drehbar und wurden für das Schlafzimmer zuhause und für den Einsatz in der Hotellerie entwickelt. Foto: Häfele</w:t>
      </w:r>
      <w:r>
        <w:rPr>
          <w:sz w:val="17"/>
          <w:szCs w:val="17"/>
        </w:rPr>
        <w:br/>
      </w:r>
    </w:p>
    <w:p w:rsidR="002C0AA3" w:rsidRDefault="00000000">
      <w:pPr>
        <w:spacing w:line="240" w:lineRule="auto"/>
        <w:rPr>
          <w:sz w:val="17"/>
          <w:szCs w:val="17"/>
        </w:rPr>
      </w:pPr>
      <w:r>
        <w:rPr>
          <w:b/>
          <w:sz w:val="17"/>
          <w:szCs w:val="17"/>
        </w:rPr>
        <w:t>16</w:t>
      </w:r>
      <w:r>
        <w:rPr>
          <w:sz w:val="17"/>
          <w:szCs w:val="17"/>
        </w:rPr>
        <w:t xml:space="preserve"> Die neuen COB LED-Bänder (LED 2103 / 2104 / 3103 / 3104 / 3105) von Häfele </w:t>
      </w:r>
      <w:proofErr w:type="spellStart"/>
      <w:r>
        <w:rPr>
          <w:sz w:val="17"/>
          <w:szCs w:val="17"/>
        </w:rPr>
        <w:t>Lighting</w:t>
      </w:r>
      <w:proofErr w:type="spellEnd"/>
      <w:r>
        <w:rPr>
          <w:sz w:val="17"/>
          <w:szCs w:val="17"/>
        </w:rPr>
        <w:t xml:space="preserve"> erzeugen mit ihrem durchgehenden Phosphorüberzug ein sehr homogenes Licht. Die COB (Chip on Board) Bänder lassen sich individuell kürzen.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13.</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14.</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8950" cy="189166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3028950" cy="18916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8950" cy="189166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dpi="0">
                          <a:blip r:embed="rId22"/>
                          <a:srcRect/>
                          <a:stretch>
                            <a:fillRect/>
                          </a:stretch>
                        </pic:blipFill>
                        <pic:spPr>
                          <a:xfrm>
                            <a:off x="0" y="0"/>
                            <a:ext cx="3028950" cy="1891665"/>
                          </a:xfrm>
                          <a:prstGeom prst="rect">
                            <a:avLst/>
                          </a:prstGeom>
                        </pic:spPr>
                      </pic:pic>
                    </a:graphicData>
                  </a:graphic>
                </wp:inline>
              </w:drawing>
            </w: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15.</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16.</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8950" cy="189166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dpi="0">
                          <a:blip r:embed="rId23"/>
                          <a:srcRect/>
                          <a:stretch>
                            <a:fillRect/>
                          </a:stretch>
                        </pic:blipFill>
                        <pic:spPr>
                          <a:xfrm>
                            <a:off x="0" y="0"/>
                            <a:ext cx="3028950" cy="189166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2623820" cy="20142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dpi="0">
                          <a:blip r:embed="rId24"/>
                          <a:srcRect/>
                          <a:stretch>
                            <a:fillRect/>
                          </a:stretch>
                        </pic:blipFill>
                        <pic:spPr>
                          <a:xfrm>
                            <a:off x="0" y="0"/>
                            <a:ext cx="2623820" cy="2014220"/>
                          </a:xfrm>
                          <a:prstGeom prst="rect">
                            <a:avLst/>
                          </a:prstGeom>
                        </pic:spPr>
                      </pic:pic>
                    </a:graphicData>
                  </a:graphic>
                </wp:inline>
              </w:drawing>
            </w:r>
          </w:p>
        </w:tc>
      </w:tr>
    </w:tbl>
    <w:p w:rsidR="002C0AA3" w:rsidRDefault="00000000">
      <w:pPr>
        <w:spacing w:line="240" w:lineRule="auto"/>
      </w:pPr>
      <w:r>
        <w:br w:type="page"/>
      </w:r>
    </w:p>
    <w:p w:rsidR="002C0AA3" w:rsidRDefault="00000000">
      <w:pPr>
        <w:spacing w:line="240" w:lineRule="auto"/>
        <w:rPr>
          <w:sz w:val="17"/>
          <w:szCs w:val="17"/>
        </w:rPr>
      </w:pPr>
      <w:r>
        <w:rPr>
          <w:b/>
          <w:sz w:val="17"/>
          <w:szCs w:val="17"/>
        </w:rPr>
        <w:lastRenderedPageBreak/>
        <w:t>17</w:t>
      </w:r>
      <w:r>
        <w:rPr>
          <w:sz w:val="17"/>
          <w:szCs w:val="17"/>
        </w:rPr>
        <w:t xml:space="preserve"> Mit der Connect </w:t>
      </w:r>
      <w:proofErr w:type="spellStart"/>
      <w:r>
        <w:rPr>
          <w:sz w:val="17"/>
          <w:szCs w:val="17"/>
        </w:rPr>
        <w:t>MeshApp</w:t>
      </w:r>
      <w:proofErr w:type="spellEnd"/>
      <w:r>
        <w:rPr>
          <w:sz w:val="17"/>
          <w:szCs w:val="17"/>
        </w:rPr>
        <w:t xml:space="preserve"> werden kleine und mittlere Netzwerke komfortabel eingerichtet, flexibel angepasst und gesteuert – je nach Bedarf und Größe der Projekte. Szenen, Gruppen und Zeitsteuerung sorgen im Tagesverlauf für die jeweils stimmige Lichtatmosphäre. Zudem sind die Connect Mesh Lösungen kompatibel mit Geräten anderer Hersteller, wie z.B. Jung Home und Steinel Connect. Foto: Häfele</w:t>
      </w:r>
      <w:r>
        <w:rPr>
          <w:sz w:val="17"/>
          <w:szCs w:val="17"/>
        </w:rPr>
        <w:br/>
      </w:r>
    </w:p>
    <w:p w:rsidR="002C0AA3" w:rsidRDefault="00000000">
      <w:pPr>
        <w:spacing w:line="240" w:lineRule="auto"/>
        <w:rPr>
          <w:sz w:val="17"/>
          <w:szCs w:val="17"/>
        </w:rPr>
      </w:pPr>
      <w:r>
        <w:rPr>
          <w:b/>
          <w:sz w:val="17"/>
          <w:szCs w:val="17"/>
        </w:rPr>
        <w:t>18</w:t>
      </w:r>
      <w:r>
        <w:rPr>
          <w:sz w:val="17"/>
          <w:szCs w:val="17"/>
        </w:rPr>
        <w:t xml:space="preserve"> Auch sehr viele Leuchten aus dem Nimbus-Portfolio, wie die Q </w:t>
      </w:r>
      <w:proofErr w:type="spellStart"/>
      <w:r>
        <w:rPr>
          <w:sz w:val="17"/>
          <w:szCs w:val="17"/>
        </w:rPr>
        <w:t>Four</w:t>
      </w:r>
      <w:proofErr w:type="spellEnd"/>
      <w:r>
        <w:rPr>
          <w:sz w:val="17"/>
          <w:szCs w:val="17"/>
        </w:rPr>
        <w:t xml:space="preserve"> Connect TT, lassen sich einfach in das Häfele Connect Mesh Netzwerk einbinden.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17.</w:t>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sz w:val="14"/>
                <w:szCs w:val="14"/>
              </w:rPr>
              <w:t>18.</w:t>
            </w:r>
          </w:p>
        </w:tc>
      </w:tr>
      <w:tr w:rsidR="002C0AA3">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3023870" cy="201422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dpi="0">
                          <a:blip r:embed="rId25"/>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C0AA3" w:rsidRDefault="00000000">
            <w:pPr>
              <w:keepNext/>
              <w:keepLines/>
              <w:spacing w:line="240" w:lineRule="auto"/>
              <w:rPr>
                <w:sz w:val="14"/>
                <w:szCs w:val="14"/>
              </w:rPr>
            </w:pPr>
            <w:r>
              <w:rPr>
                <w:noProof/>
                <w:sz w:val="14"/>
                <w:szCs w:val="14"/>
              </w:rPr>
              <w:drawing>
                <wp:inline distT="0" distB="0" distL="0" distR="0">
                  <wp:extent cx="2014220" cy="201422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dpi="0">
                          <a:blip r:embed="rId26"/>
                          <a:srcRect/>
                          <a:stretch>
                            <a:fillRect/>
                          </a:stretch>
                        </pic:blipFill>
                        <pic:spPr>
                          <a:xfrm>
                            <a:off x="0" y="0"/>
                            <a:ext cx="2014220" cy="2014220"/>
                          </a:xfrm>
                          <a:prstGeom prst="rect">
                            <a:avLst/>
                          </a:prstGeom>
                        </pic:spPr>
                      </pic:pic>
                    </a:graphicData>
                  </a:graphic>
                </wp:inline>
              </w:drawing>
            </w: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r>
      <w:tr w:rsidR="002C0AA3">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C0AA3" w:rsidRDefault="002C0AA3">
            <w:pPr>
              <w:keepNext/>
              <w:keepLines/>
              <w:spacing w:line="240" w:lineRule="auto"/>
              <w:rPr>
                <w:sz w:val="17"/>
                <w:szCs w:val="17"/>
              </w:rPr>
            </w:pPr>
          </w:p>
        </w:tc>
      </w:tr>
    </w:tbl>
    <w:p w:rsidR="002C0AA3"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C0AA3">
        <w:tc>
          <w:tcPr>
            <w:tcW w:w="3500" w:type="pct"/>
            <w:gridSpan w:val="2"/>
            <w:tcBorders>
              <w:top w:val="nil"/>
              <w:left w:val="nil"/>
              <w:bottom w:val="nil"/>
              <w:right w:val="nil"/>
            </w:tcBorders>
            <w:shd w:val="clear" w:color="auto" w:fill="auto"/>
            <w:tcMar>
              <w:top w:w="0" w:type="dxa"/>
              <w:left w:w="0" w:type="dxa"/>
              <w:bottom w:w="0" w:type="dxa"/>
              <w:right w:w="227" w:type="dxa"/>
            </w:tcMar>
          </w:tcPr>
          <w:p w:rsidR="002C0AA3" w:rsidRPr="00EA36C8" w:rsidRDefault="00000000">
            <w:pPr>
              <w:spacing w:before="240" w:after="240"/>
              <w:rPr>
                <w:sz w:val="20"/>
                <w:szCs w:val="20"/>
                <w:lang w:val="en-US"/>
              </w:rPr>
            </w:pPr>
            <w:proofErr w:type="spellStart"/>
            <w:r w:rsidRPr="00EA36C8">
              <w:rPr>
                <w:b/>
                <w:sz w:val="20"/>
                <w:szCs w:val="20"/>
                <w:lang w:val="en-US"/>
              </w:rPr>
              <w:lastRenderedPageBreak/>
              <w:t>Über</w:t>
            </w:r>
            <w:proofErr w:type="spellEnd"/>
            <w:r w:rsidRPr="00EA36C8">
              <w:rPr>
                <w:b/>
                <w:sz w:val="20"/>
                <w:szCs w:val="20"/>
                <w:lang w:val="en-US"/>
              </w:rPr>
              <w:t xml:space="preserve"> </w:t>
            </w:r>
            <w:proofErr w:type="spellStart"/>
            <w:r w:rsidRPr="00EA36C8">
              <w:rPr>
                <w:b/>
                <w:sz w:val="20"/>
                <w:szCs w:val="20"/>
                <w:lang w:val="en-US"/>
              </w:rPr>
              <w:t>Häfele</w:t>
            </w:r>
            <w:proofErr w:type="spellEnd"/>
          </w:p>
          <w:p w:rsidR="002C0AA3" w:rsidRDefault="00000000">
            <w:pPr>
              <w:spacing w:before="240" w:after="240"/>
              <w:rPr>
                <w:sz w:val="20"/>
                <w:szCs w:val="20"/>
              </w:rPr>
            </w:pPr>
            <w:proofErr w:type="spellStart"/>
            <w:r w:rsidRPr="00EA36C8">
              <w:rPr>
                <w:b/>
                <w:sz w:val="20"/>
                <w:szCs w:val="20"/>
                <w:lang w:val="en-US"/>
              </w:rPr>
              <w:t>Maximising</w:t>
            </w:r>
            <w:proofErr w:type="spellEnd"/>
            <w:r w:rsidRPr="00EA36C8">
              <w:rPr>
                <w:b/>
                <w:sz w:val="20"/>
                <w:szCs w:val="20"/>
                <w:lang w:val="en-US"/>
              </w:rPr>
              <w:t xml:space="preserve"> the value of space. </w:t>
            </w:r>
            <w:proofErr w:type="spellStart"/>
            <w:r>
              <w:rPr>
                <w:b/>
                <w:sz w:val="20"/>
                <w:szCs w:val="20"/>
              </w:rPr>
              <w:t>Together</w:t>
            </w:r>
            <w:proofErr w:type="spellEnd"/>
            <w:r>
              <w:rPr>
                <w:b/>
                <w:sz w:val="20"/>
                <w:szCs w:val="20"/>
              </w:rPr>
              <w:t>.</w:t>
            </w:r>
          </w:p>
          <w:p w:rsidR="002C0AA3"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rsidR="002C0AA3"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rsidR="002C0AA3" w:rsidRDefault="00000000">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rsidR="002C0AA3" w:rsidRDefault="00000000">
            <w:pPr>
              <w:spacing w:before="240" w:after="240"/>
              <w:rPr>
                <w:sz w:val="20"/>
                <w:szCs w:val="20"/>
              </w:rPr>
            </w:pPr>
            <w:r>
              <w:rPr>
                <w:sz w:val="20"/>
                <w:szCs w:val="20"/>
              </w:rPr>
              <w:t xml:space="preserve">Weitere Informationen unter </w:t>
            </w:r>
            <w:hyperlink r:id="rId27">
              <w:r>
                <w:rPr>
                  <w:rStyle w:val="Hyperlink"/>
                  <w:color w:val="000000"/>
                  <w:sz w:val="20"/>
                  <w:szCs w:val="20"/>
                </w:rPr>
                <w:t>www.haefele.de</w:t>
              </w:r>
            </w:hyperlink>
          </w:p>
          <w:p w:rsidR="002C0AA3"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2C0AA3" w:rsidRDefault="00000000">
            <w:pPr>
              <w:rPr>
                <w:sz w:val="20"/>
                <w:szCs w:val="20"/>
              </w:rPr>
            </w:pPr>
            <w:r>
              <w:rPr>
                <w:sz w:val="20"/>
                <w:szCs w:val="20"/>
              </w:rPr>
              <w:br/>
            </w:r>
          </w:p>
        </w:tc>
      </w:tr>
      <w:tr w:rsidR="002C0AA3">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r>
    </w:tbl>
    <w:p w:rsidR="002C0AA3"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C0AA3">
        <w:tc>
          <w:tcPr>
            <w:tcW w:w="3500" w:type="pct"/>
            <w:gridSpan w:val="2"/>
            <w:tcBorders>
              <w:top w:val="nil"/>
              <w:left w:val="nil"/>
              <w:bottom w:val="nil"/>
              <w:right w:val="nil"/>
            </w:tcBorders>
            <w:shd w:val="clear" w:color="auto" w:fill="auto"/>
            <w:tcMar>
              <w:top w:w="0" w:type="dxa"/>
              <w:left w:w="0" w:type="dxa"/>
              <w:bottom w:w="0" w:type="dxa"/>
              <w:right w:w="227" w:type="dxa"/>
            </w:tcMar>
          </w:tcPr>
          <w:p w:rsidR="002C0AA3"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2C0AA3" w:rsidRDefault="00000000">
            <w:pPr>
              <w:rPr>
                <w:sz w:val="20"/>
                <w:szCs w:val="20"/>
              </w:rPr>
            </w:pPr>
            <w:r>
              <w:rPr>
                <w:sz w:val="20"/>
                <w:szCs w:val="20"/>
              </w:rPr>
              <w:br/>
            </w:r>
          </w:p>
        </w:tc>
      </w:tr>
      <w:tr w:rsidR="002C0AA3">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C0AA3" w:rsidRDefault="002C0AA3">
            <w:pPr>
              <w:rPr>
                <w:sz w:val="20"/>
                <w:szCs w:val="20"/>
              </w:rPr>
            </w:pPr>
          </w:p>
        </w:tc>
      </w:tr>
    </w:tbl>
    <w:p w:rsidR="002C0AA3" w:rsidRDefault="00000000">
      <w:r>
        <w:rPr>
          <w:noProof/>
          <w:sz w:val="18"/>
          <w:szCs w:val="18"/>
        </w:rPr>
        <w:drawing>
          <wp:inline distT="0" distB="0" distL="0" distR="0">
            <wp:extent cx="1800860" cy="18008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dpi="0">
                    <a:blip r:embed="rId28"/>
                    <a:srcRect/>
                    <a:stretch>
                      <a:fillRect/>
                    </a:stretch>
                  </pic:blipFill>
                  <pic:spPr>
                    <a:xfrm>
                      <a:off x="0" y="0"/>
                      <a:ext cx="1800860" cy="1800860"/>
                    </a:xfrm>
                    <a:prstGeom prst="rect">
                      <a:avLst/>
                    </a:prstGeom>
                  </pic:spPr>
                </pic:pic>
              </a:graphicData>
            </a:graphic>
          </wp:inline>
        </w:drawing>
      </w:r>
      <w:r>
        <w:rPr>
          <w:sz w:val="18"/>
          <w:szCs w:val="18"/>
        </w:rPr>
        <w:br/>
      </w:r>
    </w:p>
    <w:sectPr w:rsidR="002C0AA3">
      <w:headerReference w:type="default" r:id="rId29"/>
      <w:footerReference w:type="default" r:id="rId30"/>
      <w:headerReference w:type="first" r:id="rId31"/>
      <w:footerReference w:type="first" r:id="rId32"/>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7480" w:rsidRDefault="00F97480">
      <w:pPr>
        <w:spacing w:line="240" w:lineRule="auto"/>
      </w:pPr>
      <w:r>
        <w:separator/>
      </w:r>
    </w:p>
  </w:endnote>
  <w:endnote w:type="continuationSeparator" w:id="0">
    <w:p w:rsidR="00F97480" w:rsidRDefault="00F97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C0AA3">
      <w:tc>
        <w:tcPr>
          <w:tcW w:w="4900" w:type="pct"/>
          <w:tcBorders>
            <w:top w:val="nil"/>
            <w:left w:val="nil"/>
            <w:bottom w:val="nil"/>
            <w:right w:val="nil"/>
          </w:tcBorders>
          <w:shd w:val="clear" w:color="auto" w:fill="auto"/>
          <w:tcMar>
            <w:top w:w="0" w:type="dxa"/>
            <w:left w:w="0" w:type="dxa"/>
            <w:bottom w:w="0" w:type="dxa"/>
            <w:right w:w="0" w:type="dxa"/>
          </w:tcMar>
          <w:vAlign w:val="bottom"/>
        </w:tcPr>
        <w:p w:rsidR="002C0AA3" w:rsidRDefault="002C0AA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C0AA3" w:rsidRDefault="002C0AA3">
          <w:pPr>
            <w:rPr>
              <w:sz w:val="14"/>
              <w:szCs w:val="14"/>
            </w:rPr>
          </w:pPr>
        </w:p>
      </w:tc>
    </w:tr>
  </w:tbl>
  <w:p w:rsidR="002C0AA3" w:rsidRDefault="002C0AA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C0AA3">
      <w:tc>
        <w:tcPr>
          <w:tcW w:w="4900" w:type="pct"/>
          <w:tcBorders>
            <w:top w:val="nil"/>
            <w:left w:val="nil"/>
            <w:bottom w:val="nil"/>
            <w:right w:val="nil"/>
          </w:tcBorders>
          <w:shd w:val="clear" w:color="auto" w:fill="auto"/>
          <w:tcMar>
            <w:top w:w="0" w:type="dxa"/>
            <w:left w:w="0" w:type="dxa"/>
            <w:bottom w:w="0" w:type="dxa"/>
            <w:right w:w="0" w:type="dxa"/>
          </w:tcMar>
          <w:vAlign w:val="bottom"/>
        </w:tcPr>
        <w:p w:rsidR="002C0AA3" w:rsidRDefault="002C0AA3">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C0AA3" w:rsidRDefault="002C0AA3">
          <w:pPr>
            <w:rPr>
              <w:sz w:val="14"/>
              <w:szCs w:val="14"/>
            </w:rPr>
          </w:pPr>
        </w:p>
      </w:tc>
    </w:tr>
  </w:tbl>
  <w:p w:rsidR="002C0AA3" w:rsidRDefault="002C0AA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7480" w:rsidRDefault="00F97480">
      <w:pPr>
        <w:spacing w:line="240" w:lineRule="auto"/>
      </w:pPr>
      <w:r>
        <w:separator/>
      </w:r>
    </w:p>
  </w:footnote>
  <w:footnote w:type="continuationSeparator" w:id="0">
    <w:p w:rsidR="00F97480" w:rsidRDefault="00F974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0AA3"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0AA3"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AA3"/>
    <w:rsid w:val="002C0AA3"/>
    <w:rsid w:val="00EA36C8"/>
    <w:rsid w:val="00EA4A51"/>
    <w:rsid w:val="00F974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24ACFB4"/>
  <w15:docId w15:val="{C39F9731-F4CC-C14B-BA5B-4D3AA88F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webSettings" Target="webSetting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hyperlink" Target="https://pressrelease.bering-kopal.de/de/pressrelease/haefele_haefele-bau-2023-review"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haefele.de/de/" TargetMode="External"/><Relationship Id="rId30" Type="http://schemas.openxmlformats.org/officeDocument/2006/relationships/footer" Target="footer1.xml"/><Relationship Id="rId8" Type="http://schemas.openxmlformats.org/officeDocument/2006/relationships/hyperlink" Target="https://blackbox.nimbus-ligh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1666</Words>
  <Characters>10496</Characters>
  <Application>Microsoft Office Word</Application>
  <DocSecurity>0</DocSecurity>
  <Lines>87</Lines>
  <Paragraphs>24</Paragraphs>
  <ScaleCrop>false</ScaleCrop>
  <Company/>
  <LinksUpToDate>false</LinksUpToDate>
  <CharactersWithSpaces>12138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2024-04-08T11:43:00Z</dcterms:created>
  <dcterms:modified xsi:type="dcterms:W3CDTF">2024-04-08T11:44:00Z</dcterms:modified>
</cp:coreProperties>
</file>