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9FCD" w14:textId="77777777" w:rsidR="00CE2FF6" w:rsidRDefault="00CE2FF6">
      <w:pPr>
        <w:rPr>
          <w:rFonts w:eastAsia="Arial"/>
        </w:rPr>
      </w:pPr>
      <w:r>
        <w:rPr>
          <w:b/>
          <w:bCs/>
          <w:sz w:val="32"/>
          <w:szCs w:val="32"/>
        </w:rPr>
        <w:t xml:space="preserve">Häfele auf der </w:t>
      </w:r>
      <w:proofErr w:type="spellStart"/>
      <w:r>
        <w:rPr>
          <w:b/>
          <w:bCs/>
          <w:sz w:val="32"/>
          <w:szCs w:val="32"/>
        </w:rPr>
        <w:t>interzum</w:t>
      </w:r>
      <w:proofErr w:type="spellEnd"/>
      <w:r>
        <w:rPr>
          <w:b/>
          <w:bCs/>
          <w:sz w:val="32"/>
          <w:szCs w:val="32"/>
        </w:rPr>
        <w:t xml:space="preserve"> 2025</w:t>
      </w:r>
      <w:r>
        <w:rPr>
          <w:b/>
          <w:bCs/>
          <w:sz w:val="32"/>
          <w:szCs w:val="32"/>
        </w:rPr>
        <w:br/>
      </w:r>
      <w:r>
        <w:rPr>
          <w:rFonts w:eastAsia="Arial"/>
        </w:rPr>
        <w:t xml:space="preserve">Gemeinsam lebenswerte und nachhaltige Raumkonzepte </w:t>
      </w:r>
    </w:p>
    <w:p w14:paraId="60FE8F51" w14:textId="2D4B1043" w:rsidR="0049133A" w:rsidRDefault="00CE2FF6">
      <w:pPr>
        <w:rPr>
          <w:rFonts w:eastAsia="Arial"/>
          <w:sz w:val="8"/>
          <w:szCs w:val="8"/>
        </w:rPr>
      </w:pPr>
      <w:r>
        <w:rPr>
          <w:rFonts w:eastAsia="Arial"/>
        </w:rPr>
        <w:t>für Wohn- und Arbeitswelten gestalten.</w:t>
      </w:r>
      <w:r>
        <w:rPr>
          <w:rFonts w:eastAsia="Arial"/>
        </w:rPr>
        <w:br/>
      </w:r>
      <w:r>
        <w:rPr>
          <w:rFonts w:eastAsia="Arial"/>
          <w:sz w:val="8"/>
          <w:szCs w:val="8"/>
        </w:rPr>
        <w:br/>
      </w:r>
    </w:p>
    <w:tbl>
      <w:tblPr>
        <w:tblStyle w:val="TabelleEinfach1"/>
        <w:tblW w:w="5000" w:type="pct"/>
        <w:jc w:val="center"/>
        <w:tblLayout w:type="fixed"/>
        <w:tblCellMar>
          <w:left w:w="0" w:type="dxa"/>
          <w:right w:w="227" w:type="dxa"/>
        </w:tblCellMar>
        <w:tblLook w:val="04A0" w:firstRow="1" w:lastRow="0" w:firstColumn="1" w:lastColumn="0" w:noHBand="0" w:noVBand="1"/>
      </w:tblPr>
      <w:tblGrid>
        <w:gridCol w:w="9752"/>
      </w:tblGrid>
      <w:tr w:rsidR="0049133A" w14:paraId="71806E7E" w14:textId="77777777">
        <w:trPr>
          <w:jc w:val="center"/>
        </w:trPr>
        <w:tc>
          <w:tcPr>
            <w:tcW w:w="5000" w:type="pct"/>
            <w:tcBorders>
              <w:top w:val="nil"/>
              <w:left w:val="nil"/>
              <w:bottom w:val="nil"/>
              <w:right w:val="nil"/>
            </w:tcBorders>
            <w:shd w:val="clear" w:color="auto" w:fill="auto"/>
            <w:tcMar>
              <w:top w:w="0" w:type="dxa"/>
              <w:left w:w="0" w:type="dxa"/>
              <w:bottom w:w="0" w:type="dxa"/>
              <w:right w:w="227" w:type="dxa"/>
            </w:tcMar>
          </w:tcPr>
          <w:p w14:paraId="20CCF284" w14:textId="77777777" w:rsidR="0049133A" w:rsidRDefault="00CE2FF6">
            <w:pPr>
              <w:rPr>
                <w:sz w:val="18"/>
                <w:szCs w:val="18"/>
              </w:rPr>
            </w:pPr>
            <w:r>
              <w:rPr>
                <w:noProof/>
                <w:sz w:val="18"/>
                <w:szCs w:val="18"/>
              </w:rPr>
              <w:drawing>
                <wp:inline distT="0" distB="0" distL="0" distR="0" wp14:anchorId="3164A486" wp14:editId="7D088536">
                  <wp:extent cx="3995420" cy="26638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dpi="0">
                          <a:blip r:embed="rId6"/>
                          <a:srcRect/>
                          <a:stretch>
                            <a:fillRect/>
                          </a:stretch>
                        </pic:blipFill>
                        <pic:spPr>
                          <a:xfrm>
                            <a:off x="0" y="0"/>
                            <a:ext cx="3995420" cy="2663825"/>
                          </a:xfrm>
                          <a:prstGeom prst="rect">
                            <a:avLst/>
                          </a:prstGeom>
                        </pic:spPr>
                      </pic:pic>
                    </a:graphicData>
                  </a:graphic>
                </wp:inline>
              </w:drawing>
            </w:r>
          </w:p>
        </w:tc>
      </w:tr>
    </w:tbl>
    <w:p w14:paraId="671BCEFB" w14:textId="77777777" w:rsidR="0049133A" w:rsidRDefault="00CE2FF6">
      <w:pPr>
        <w:rPr>
          <w:sz w:val="8"/>
          <w:szCs w:val="8"/>
        </w:rPr>
      </w:pPr>
      <w:r>
        <w:rPr>
          <w:sz w:val="8"/>
          <w:szCs w:val="8"/>
        </w:rPr>
        <w:br/>
      </w:r>
    </w:p>
    <w:tbl>
      <w:tblPr>
        <w:tblStyle w:val="TabelleEinfach1"/>
        <w:tblW w:w="5000" w:type="pct"/>
        <w:tblLayout w:type="fixed"/>
        <w:tblCellMar>
          <w:left w:w="0" w:type="dxa"/>
          <w:right w:w="227" w:type="dxa"/>
        </w:tblCellMar>
        <w:tblLook w:val="04A0" w:firstRow="1" w:lastRow="0" w:firstColumn="1" w:lastColumn="0" w:noHBand="0" w:noVBand="1"/>
      </w:tblPr>
      <w:tblGrid>
        <w:gridCol w:w="3413"/>
        <w:gridCol w:w="3413"/>
        <w:gridCol w:w="2926"/>
      </w:tblGrid>
      <w:tr w:rsidR="0049133A" w14:paraId="4504B303" w14:textId="77777777">
        <w:tc>
          <w:tcPr>
            <w:tcW w:w="3500" w:type="pct"/>
            <w:gridSpan w:val="2"/>
            <w:tcBorders>
              <w:top w:val="nil"/>
              <w:left w:val="nil"/>
              <w:bottom w:val="nil"/>
              <w:right w:val="nil"/>
            </w:tcBorders>
            <w:shd w:val="clear" w:color="auto" w:fill="auto"/>
            <w:tcMar>
              <w:top w:w="0" w:type="dxa"/>
              <w:left w:w="0" w:type="dxa"/>
              <w:bottom w:w="0" w:type="dxa"/>
              <w:right w:w="227" w:type="dxa"/>
            </w:tcMar>
          </w:tcPr>
          <w:p w14:paraId="30E07316" w14:textId="3C88EDBF" w:rsidR="0049133A" w:rsidRPr="00DF6328" w:rsidRDefault="00CE2FF6">
            <w:pPr>
              <w:spacing w:after="240"/>
              <w:rPr>
                <w:sz w:val="20"/>
                <w:szCs w:val="20"/>
                <w:lang w:val="en-GB"/>
              </w:rPr>
            </w:pPr>
            <w:r>
              <w:rPr>
                <w:sz w:val="20"/>
                <w:szCs w:val="20"/>
              </w:rPr>
              <w:t xml:space="preserve">Häfele arbeitet mit der internationalen Möbelindustrie eng zusammen, um gemeinsam wertvolle Räume zu kreieren und Wohn- und Arbeitswelten der Zukunft zu gestalten. Wie das genau aussieht, zeigt der global agierende Spezialist für intelligente Beschlagtechnik, elektronische Schließsysteme sowie Beleuchtung und Vernetzung </w:t>
            </w:r>
            <w:r w:rsidR="00782DB0">
              <w:rPr>
                <w:sz w:val="20"/>
                <w:szCs w:val="20"/>
              </w:rPr>
              <w:t xml:space="preserve">auf der Messe </w:t>
            </w:r>
            <w:proofErr w:type="spellStart"/>
            <w:r w:rsidR="00782DB0">
              <w:rPr>
                <w:sz w:val="20"/>
                <w:szCs w:val="20"/>
              </w:rPr>
              <w:t>interzum</w:t>
            </w:r>
            <w:proofErr w:type="spellEnd"/>
            <w:r w:rsidR="00782DB0">
              <w:rPr>
                <w:sz w:val="20"/>
                <w:szCs w:val="20"/>
              </w:rPr>
              <w:t xml:space="preserve"> in Köln </w:t>
            </w:r>
            <w:r>
              <w:rPr>
                <w:sz w:val="20"/>
                <w:szCs w:val="20"/>
              </w:rPr>
              <w:t xml:space="preserve">vom 20. bis 23. </w:t>
            </w:r>
            <w:r w:rsidRPr="00DF6328">
              <w:rPr>
                <w:sz w:val="20"/>
                <w:szCs w:val="20"/>
                <w:lang w:val="en-GB"/>
              </w:rPr>
              <w:t>Mai 2025 in Halle 7.1 an Stand C-040.</w:t>
            </w:r>
          </w:p>
          <w:p w14:paraId="2DABEF28" w14:textId="77777777" w:rsidR="0049133A" w:rsidRDefault="00CE2FF6">
            <w:pPr>
              <w:spacing w:after="240"/>
              <w:rPr>
                <w:sz w:val="20"/>
                <w:szCs w:val="20"/>
              </w:rPr>
            </w:pPr>
            <w:r w:rsidRPr="00CE2FF6">
              <w:rPr>
                <w:b/>
                <w:sz w:val="20"/>
                <w:szCs w:val="20"/>
                <w:lang w:val="en-GB"/>
              </w:rPr>
              <w:t xml:space="preserve">"Maximising the value of space. </w:t>
            </w:r>
            <w:proofErr w:type="spellStart"/>
            <w:r>
              <w:rPr>
                <w:b/>
                <w:sz w:val="20"/>
                <w:szCs w:val="20"/>
              </w:rPr>
              <w:t>Together</w:t>
            </w:r>
            <w:proofErr w:type="spellEnd"/>
            <w:r>
              <w:rPr>
                <w:b/>
                <w:sz w:val="20"/>
                <w:szCs w:val="20"/>
              </w:rPr>
              <w:t>."</w:t>
            </w:r>
          </w:p>
          <w:p w14:paraId="3802950B" w14:textId="48850FBE" w:rsidR="0049133A" w:rsidRDefault="00CE2FF6">
            <w:pPr>
              <w:spacing w:after="240"/>
              <w:rPr>
                <w:sz w:val="20"/>
                <w:szCs w:val="20"/>
              </w:rPr>
            </w:pPr>
            <w:r>
              <w:rPr>
                <w:sz w:val="20"/>
                <w:szCs w:val="20"/>
              </w:rPr>
              <w:t xml:space="preserve">In seiner Unternehmensgeschichte hat sich Häfele konsequent vom Möbel über die Tür in den Raum bewegt. Möbelhersteller, Architekten und Planer, Betreiber oder Bewohner blicken aus unterschiedlichen Perspektiven auf den Raum und haben jeweils unterschiedliche Anforderungen und Wünsche. Mal geht es vorrangig um die Funktionalität, mal steht die Atmosphäre im Vordergrund. Hinzu kommen Aspekte wie Vernetzung, intelligente Lösungen und eine nachhaltige Betrachtung des Kundenprozesses. Auf dem Häfele Messestand wird all das zum Leben erweckt: Das Zusammenspiel dieser „Dimensionen“ erleben die Besucher bei Häfele in unterschiedlichen Anwendungsbereichen wie </w:t>
            </w:r>
            <w:r w:rsidR="00DF6328">
              <w:rPr>
                <w:sz w:val="20"/>
                <w:szCs w:val="20"/>
              </w:rPr>
              <w:t xml:space="preserve">der </w:t>
            </w:r>
            <w:r>
              <w:rPr>
                <w:sz w:val="20"/>
                <w:szCs w:val="20"/>
              </w:rPr>
              <w:t xml:space="preserve">Küche, </w:t>
            </w:r>
            <w:r w:rsidR="00DF6328">
              <w:rPr>
                <w:sz w:val="20"/>
                <w:szCs w:val="20"/>
              </w:rPr>
              <w:t xml:space="preserve">dem </w:t>
            </w:r>
            <w:r>
              <w:rPr>
                <w:sz w:val="20"/>
                <w:szCs w:val="20"/>
              </w:rPr>
              <w:t xml:space="preserve">Office oder </w:t>
            </w:r>
            <w:r w:rsidR="00782DB0">
              <w:rPr>
                <w:sz w:val="20"/>
                <w:szCs w:val="20"/>
              </w:rPr>
              <w:t xml:space="preserve">in </w:t>
            </w:r>
            <w:r>
              <w:rPr>
                <w:sz w:val="20"/>
                <w:szCs w:val="20"/>
              </w:rPr>
              <w:t>Konzepten für Wohnen auf kleinem Raum. Gleichzeitig gibt das</w:t>
            </w:r>
            <w:r w:rsidR="00DF6328">
              <w:rPr>
                <w:sz w:val="20"/>
                <w:szCs w:val="20"/>
              </w:rPr>
              <w:t xml:space="preserve"> U</w:t>
            </w:r>
            <w:r>
              <w:rPr>
                <w:sz w:val="20"/>
                <w:szCs w:val="20"/>
              </w:rPr>
              <w:t>nternehmen praxisnahe Einblicke in Projekte, die in enger Zusammenarbeit mit Partnern entstanden sind.</w:t>
            </w:r>
          </w:p>
          <w:p w14:paraId="561C93B9" w14:textId="77777777" w:rsidR="0049133A" w:rsidRDefault="00CE2FF6">
            <w:pPr>
              <w:spacing w:after="240"/>
              <w:rPr>
                <w:sz w:val="20"/>
                <w:szCs w:val="20"/>
              </w:rPr>
            </w:pPr>
            <w:r>
              <w:rPr>
                <w:b/>
                <w:sz w:val="20"/>
                <w:szCs w:val="20"/>
              </w:rPr>
              <w:t xml:space="preserve">Häfele </w:t>
            </w:r>
            <w:proofErr w:type="spellStart"/>
            <w:r>
              <w:rPr>
                <w:b/>
                <w:sz w:val="20"/>
                <w:szCs w:val="20"/>
              </w:rPr>
              <w:t>Lighting</w:t>
            </w:r>
            <w:proofErr w:type="spellEnd"/>
            <w:r>
              <w:rPr>
                <w:b/>
                <w:sz w:val="20"/>
                <w:szCs w:val="20"/>
              </w:rPr>
              <w:t xml:space="preserve">, innovative </w:t>
            </w:r>
            <w:proofErr w:type="spellStart"/>
            <w:r>
              <w:rPr>
                <w:b/>
                <w:sz w:val="20"/>
                <w:szCs w:val="20"/>
              </w:rPr>
              <w:t>Beschlagslösungen</w:t>
            </w:r>
            <w:proofErr w:type="spellEnd"/>
            <w:r>
              <w:rPr>
                <w:b/>
                <w:sz w:val="20"/>
                <w:szCs w:val="20"/>
              </w:rPr>
              <w:t xml:space="preserve"> und Services als Messehighlights</w:t>
            </w:r>
          </w:p>
          <w:p w14:paraId="215BFA0C" w14:textId="3B6B790F" w:rsidR="0049133A" w:rsidRDefault="00CE2FF6">
            <w:pPr>
              <w:spacing w:after="240"/>
              <w:rPr>
                <w:sz w:val="20"/>
                <w:szCs w:val="20"/>
              </w:rPr>
            </w:pPr>
            <w:r>
              <w:rPr>
                <w:sz w:val="20"/>
                <w:szCs w:val="20"/>
              </w:rPr>
              <w:t xml:space="preserve">Ein Highlight auf der </w:t>
            </w:r>
            <w:proofErr w:type="spellStart"/>
            <w:r>
              <w:rPr>
                <w:sz w:val="20"/>
                <w:szCs w:val="20"/>
              </w:rPr>
              <w:t>interzum</w:t>
            </w:r>
            <w:proofErr w:type="spellEnd"/>
            <w:r>
              <w:rPr>
                <w:sz w:val="20"/>
                <w:szCs w:val="20"/>
              </w:rPr>
              <w:t xml:space="preserve"> </w:t>
            </w:r>
            <w:r w:rsidR="00782DB0">
              <w:rPr>
                <w:sz w:val="20"/>
                <w:szCs w:val="20"/>
              </w:rPr>
              <w:t xml:space="preserve">ist </w:t>
            </w:r>
            <w:r>
              <w:rPr>
                <w:sz w:val="20"/>
                <w:szCs w:val="20"/>
              </w:rPr>
              <w:t xml:space="preserve">die Präsentation von Häfele </w:t>
            </w:r>
            <w:proofErr w:type="spellStart"/>
            <w:r>
              <w:rPr>
                <w:sz w:val="20"/>
                <w:szCs w:val="20"/>
              </w:rPr>
              <w:t>Lighting</w:t>
            </w:r>
            <w:proofErr w:type="spellEnd"/>
            <w:r w:rsidR="00782DB0">
              <w:rPr>
                <w:sz w:val="20"/>
                <w:szCs w:val="20"/>
              </w:rPr>
              <w:t xml:space="preserve"> </w:t>
            </w:r>
            <w:r>
              <w:rPr>
                <w:sz w:val="20"/>
                <w:szCs w:val="20"/>
              </w:rPr>
              <w:t xml:space="preserve">– der ersten und bislang einzigen Marke, die mit den Sortimenten </w:t>
            </w:r>
            <w:proofErr w:type="spellStart"/>
            <w:r>
              <w:rPr>
                <w:sz w:val="20"/>
                <w:szCs w:val="20"/>
              </w:rPr>
              <w:t>Loox</w:t>
            </w:r>
            <w:proofErr w:type="spellEnd"/>
            <w:r>
              <w:rPr>
                <w:sz w:val="20"/>
                <w:szCs w:val="20"/>
              </w:rPr>
              <w:t xml:space="preserve">, </w:t>
            </w:r>
            <w:r>
              <w:rPr>
                <w:sz w:val="20"/>
                <w:szCs w:val="20"/>
              </w:rPr>
              <w:lastRenderedPageBreak/>
              <w:t>Connect und Nimbus „Licht im Raum“ und „Licht im Möbel“ zu einem integrierten und vernetzten Gesamterlebnis verbindet. Besucher der Messe können sich auf Lichtlösungen freuen, die Architektur und Möbeln ein atmosphärisches Extra verleihen.</w:t>
            </w:r>
          </w:p>
          <w:p w14:paraId="60947008" w14:textId="77777777" w:rsidR="0049133A" w:rsidRDefault="00CE2FF6">
            <w:pPr>
              <w:spacing w:after="240"/>
              <w:rPr>
                <w:sz w:val="20"/>
                <w:szCs w:val="20"/>
              </w:rPr>
            </w:pPr>
            <w:r>
              <w:rPr>
                <w:sz w:val="20"/>
                <w:szCs w:val="20"/>
              </w:rPr>
              <w:t xml:space="preserve">Von Beleuchtung und Vernetzung über innovative </w:t>
            </w:r>
            <w:proofErr w:type="spellStart"/>
            <w:r>
              <w:rPr>
                <w:sz w:val="20"/>
                <w:szCs w:val="20"/>
              </w:rPr>
              <w:t>Beschlagslösungen</w:t>
            </w:r>
            <w:proofErr w:type="spellEnd"/>
            <w:r>
              <w:rPr>
                <w:sz w:val="20"/>
                <w:szCs w:val="20"/>
              </w:rPr>
              <w:t xml:space="preserve"> bis hin zu hochwertiger Ausstattung präsentiert Häfele ganzheitliche Konzepte aus einer Hand. So zeigen beispielsweise verschiedene Küchenwelten weit mehr als nur Einzellösungen. Hier erfahren Besucher, wie sich die gesamte Vielfalt des Häfele Sortiments verbinden lässt – und das für jeden individuellen Anspruch.</w:t>
            </w:r>
          </w:p>
          <w:p w14:paraId="399ABC4C" w14:textId="77777777" w:rsidR="0049133A" w:rsidRDefault="00CE2FF6">
            <w:pPr>
              <w:spacing w:after="240"/>
              <w:rPr>
                <w:sz w:val="20"/>
                <w:szCs w:val="20"/>
              </w:rPr>
            </w:pPr>
            <w:r>
              <w:rPr>
                <w:sz w:val="20"/>
                <w:szCs w:val="20"/>
              </w:rPr>
              <w:t>Die umfassenden Services, die Häfele ebenfalls auf der Messe präsentiert, bietet den Kunden fachkompetente Unterstützung entlang des kompletten Arbeitsprozesses – von der ersten Idee bis zur Umsetzung eines Projekts. Häfele sorgt als starker Partner dafür, dass die Services auf den individuellen Bedarf zugeschnitten sind. Das Unternehmen entlastet seine Kunden mit umfassenden Logistikleistungen, Planungshilfen oder technischem Support.</w:t>
            </w:r>
          </w:p>
          <w:p w14:paraId="00367DD7" w14:textId="77777777" w:rsidR="0049133A" w:rsidRDefault="00CE2FF6">
            <w:pPr>
              <w:spacing w:after="240"/>
              <w:rPr>
                <w:sz w:val="20"/>
                <w:szCs w:val="20"/>
              </w:rPr>
            </w:pPr>
            <w:r>
              <w:rPr>
                <w:b/>
                <w:sz w:val="20"/>
                <w:szCs w:val="20"/>
              </w:rPr>
              <w:t>Ressourcenschonende, multifunktionale Lösungen bei höchstem Komfort – gemeinsam mit Partnern</w:t>
            </w:r>
          </w:p>
          <w:p w14:paraId="4586467F" w14:textId="77777777" w:rsidR="0049133A" w:rsidRDefault="00CE2FF6">
            <w:pPr>
              <w:spacing w:after="240"/>
              <w:rPr>
                <w:sz w:val="20"/>
                <w:szCs w:val="20"/>
              </w:rPr>
            </w:pPr>
            <w:proofErr w:type="spellStart"/>
            <w:r>
              <w:rPr>
                <w:sz w:val="20"/>
                <w:szCs w:val="20"/>
              </w:rPr>
              <w:t>Rethinking</w:t>
            </w:r>
            <w:proofErr w:type="spellEnd"/>
            <w:r>
              <w:rPr>
                <w:sz w:val="20"/>
                <w:szCs w:val="20"/>
              </w:rPr>
              <w:t xml:space="preserve"> </w:t>
            </w:r>
            <w:proofErr w:type="spellStart"/>
            <w:r>
              <w:rPr>
                <w:sz w:val="20"/>
                <w:szCs w:val="20"/>
              </w:rPr>
              <w:t>tomorrow</w:t>
            </w:r>
            <w:proofErr w:type="spellEnd"/>
            <w:r>
              <w:rPr>
                <w:sz w:val="20"/>
                <w:szCs w:val="20"/>
              </w:rPr>
              <w:t xml:space="preserve">. Unter dieser Überschrift steht die </w:t>
            </w:r>
            <w:proofErr w:type="spellStart"/>
            <w:r>
              <w:rPr>
                <w:sz w:val="20"/>
                <w:szCs w:val="20"/>
              </w:rPr>
              <w:t>interzum</w:t>
            </w:r>
            <w:proofErr w:type="spellEnd"/>
            <w:r>
              <w:rPr>
                <w:sz w:val="20"/>
                <w:szCs w:val="20"/>
              </w:rPr>
              <w:t xml:space="preserve"> 2025. In seiner über 100-jährigen Geschichte als Familienunternehmen ist Häfele immer wieder neue Wege gegangen und hat sich als Vordenker bewiesen. Im Rahmen der Messe zeichnet das Unternehmen anhand konkreter Projekte und Beispiele ein inspirierendes Bild für die Zukunft der Möbelindustrie. „Die Herausforderungen unserer Zeit können nur im Verbund bewältigt werden. Deswegen halte ich es für essenziell, gemeinsam aktiv voranzugehen und Stärken zusammenzubringen. Statt auf Impulse von außen zu warten, geht es aus unserer Sicht für alle Partner in der Möbelindustrie darum, gemeinsam neue Geschäftschancen zu erkennen und am Wachstum zu arbeiten“, so Häfele CEO Gregor Riekena. „Unser gesamtes Team freut sich darauf, zahlreiche Besucher in Köln zu begrüßen und mit ihnen ins Gespräch zu kommen.“</w:t>
            </w:r>
          </w:p>
          <w:p w14:paraId="4B4B421D" w14:textId="77777777" w:rsidR="0049133A" w:rsidRDefault="00CE2FF6">
            <w:pPr>
              <w:spacing w:after="240"/>
              <w:rPr>
                <w:sz w:val="20"/>
                <w:szCs w:val="20"/>
              </w:rPr>
            </w:pPr>
            <w:r>
              <w:rPr>
                <w:sz w:val="20"/>
                <w:szCs w:val="20"/>
              </w:rPr>
              <w:t xml:space="preserve">Mehr zu Häfele auf der </w:t>
            </w:r>
            <w:proofErr w:type="spellStart"/>
            <w:r>
              <w:rPr>
                <w:sz w:val="20"/>
                <w:szCs w:val="20"/>
              </w:rPr>
              <w:t>interzum</w:t>
            </w:r>
            <w:proofErr w:type="spellEnd"/>
            <w:r>
              <w:rPr>
                <w:sz w:val="20"/>
                <w:szCs w:val="20"/>
              </w:rPr>
              <w:t xml:space="preserve"> erfahren Sie unter</w:t>
            </w:r>
          </w:p>
          <w:p w14:paraId="34E54C4B" w14:textId="77777777" w:rsidR="0049133A" w:rsidRDefault="00000000">
            <w:pPr>
              <w:rPr>
                <w:rStyle w:val="Hyperlink"/>
                <w:color w:val="000000"/>
                <w:sz w:val="20"/>
                <w:szCs w:val="20"/>
              </w:rPr>
            </w:pPr>
            <w:hyperlink r:id="rId7">
              <w:proofErr w:type="spellStart"/>
              <w:r w:rsidR="00CE2FF6">
                <w:rPr>
                  <w:rStyle w:val="Hyperlink"/>
                  <w:color w:val="000000"/>
                  <w:sz w:val="20"/>
                  <w:szCs w:val="20"/>
                </w:rPr>
                <w:t>Interzum</w:t>
              </w:r>
              <w:proofErr w:type="spellEnd"/>
              <w:r w:rsidR="00CE2FF6">
                <w:rPr>
                  <w:rStyle w:val="Hyperlink"/>
                  <w:color w:val="000000"/>
                  <w:sz w:val="20"/>
                  <w:szCs w:val="20"/>
                </w:rPr>
                <w:t xml:space="preserve"> 2025 | HÄFELE</w:t>
              </w:r>
            </w:hyperlink>
          </w:p>
          <w:p w14:paraId="1C602570" w14:textId="77777777" w:rsidR="00782DB0" w:rsidRDefault="00782DB0">
            <w:pPr>
              <w:rPr>
                <w:rStyle w:val="Hyperlink"/>
              </w:rPr>
            </w:pPr>
          </w:p>
          <w:p w14:paraId="0C0D0B8C" w14:textId="77777777" w:rsidR="00782DB0" w:rsidRPr="006808A4" w:rsidRDefault="00782DB0">
            <w:pPr>
              <w:rPr>
                <w:sz w:val="20"/>
                <w:szCs w:val="20"/>
              </w:rPr>
            </w:pPr>
            <w:r w:rsidRPr="006808A4">
              <w:rPr>
                <w:sz w:val="20"/>
                <w:szCs w:val="20"/>
              </w:rPr>
              <w:t>Nagold, im Januar 2025</w:t>
            </w:r>
          </w:p>
          <w:p w14:paraId="213441CE" w14:textId="7CD4AC06" w:rsidR="00782DB0" w:rsidRDefault="00782DB0">
            <w:pPr>
              <w:rPr>
                <w:sz w:val="20"/>
                <w:szCs w:val="20"/>
              </w:rPr>
            </w:pPr>
            <w:r w:rsidRPr="006808A4">
              <w:rPr>
                <w:sz w:val="20"/>
                <w:szCs w:val="20"/>
              </w:rPr>
              <w:t>Abdruck honorarfrei/Beleg erbeten</w:t>
            </w:r>
          </w:p>
        </w:tc>
        <w:tc>
          <w:tcPr>
            <w:tcW w:w="1500" w:type="pct"/>
            <w:tcBorders>
              <w:top w:val="nil"/>
              <w:left w:val="nil"/>
              <w:bottom w:val="nil"/>
              <w:right w:val="nil"/>
            </w:tcBorders>
            <w:shd w:val="clear" w:color="auto" w:fill="auto"/>
            <w:tcMar>
              <w:top w:w="0" w:type="dxa"/>
              <w:left w:w="0" w:type="dxa"/>
              <w:bottom w:w="0" w:type="dxa"/>
              <w:right w:w="227" w:type="dxa"/>
            </w:tcMar>
          </w:tcPr>
          <w:p w14:paraId="6CCD4B8F" w14:textId="77777777" w:rsidR="0049133A" w:rsidRDefault="00CE2FF6">
            <w:pPr>
              <w:spacing w:after="240"/>
              <w:rPr>
                <w:sz w:val="20"/>
                <w:szCs w:val="20"/>
              </w:rPr>
            </w:pPr>
            <w:r>
              <w:rPr>
                <w:b/>
                <w:sz w:val="20"/>
                <w:szCs w:val="20"/>
              </w:rPr>
              <w:lastRenderedPageBreak/>
              <w:t>Ansprechpartner für Journalisten:</w:t>
            </w:r>
            <w:r>
              <w:rPr>
                <w:b/>
                <w:sz w:val="20"/>
                <w:szCs w:val="20"/>
              </w:rPr>
              <w:br/>
            </w:r>
            <w:r>
              <w:rPr>
                <w:sz w:val="20"/>
                <w:szCs w:val="20"/>
              </w:rPr>
              <w:t>Rainer Häupl</w:t>
            </w:r>
            <w:r>
              <w:rPr>
                <w:sz w:val="20"/>
                <w:szCs w:val="20"/>
              </w:rPr>
              <w:br/>
              <w:t>bering*kopal GbR, Büro für Kommunikation</w:t>
            </w:r>
            <w:r>
              <w:rPr>
                <w:sz w:val="20"/>
                <w:szCs w:val="20"/>
              </w:rPr>
              <w:br/>
              <w:t>T + 49 (0) 711 74 51 759-16</w:t>
            </w:r>
            <w:r>
              <w:rPr>
                <w:sz w:val="20"/>
                <w:szCs w:val="20"/>
              </w:rPr>
              <w:br/>
              <w:t>rainer.haeupl@bering-kopal.de</w:t>
            </w:r>
            <w:r>
              <w:rPr>
                <w:sz w:val="20"/>
                <w:szCs w:val="20"/>
              </w:rPr>
              <w:br/>
              <w:t>www.bering-kopal.de</w:t>
            </w:r>
          </w:p>
          <w:p w14:paraId="1AD890FB" w14:textId="77777777" w:rsidR="0049133A" w:rsidRDefault="00CE2FF6">
            <w:pPr>
              <w:spacing w:after="240"/>
              <w:rPr>
                <w:sz w:val="20"/>
                <w:szCs w:val="20"/>
              </w:rPr>
            </w:pPr>
            <w:r>
              <w:rPr>
                <w:b/>
                <w:sz w:val="20"/>
                <w:szCs w:val="20"/>
              </w:rPr>
              <w:t>Ansprechpartnerin im Unternehmen:</w:t>
            </w:r>
            <w:r>
              <w:rPr>
                <w:b/>
                <w:sz w:val="20"/>
                <w:szCs w:val="20"/>
              </w:rPr>
              <w:br/>
            </w:r>
            <w:r>
              <w:rPr>
                <w:sz w:val="20"/>
                <w:szCs w:val="20"/>
              </w:rPr>
              <w:t>Sarah Grünler</w:t>
            </w:r>
            <w:r>
              <w:rPr>
                <w:sz w:val="20"/>
                <w:szCs w:val="20"/>
              </w:rPr>
              <w:br/>
              <w:t>Senior Corporate Communications Manager</w:t>
            </w:r>
            <w:r>
              <w:rPr>
                <w:sz w:val="20"/>
                <w:szCs w:val="20"/>
              </w:rPr>
              <w:br/>
              <w:t>Häfele SE &amp; Co KG</w:t>
            </w:r>
            <w:r>
              <w:rPr>
                <w:sz w:val="20"/>
                <w:szCs w:val="20"/>
              </w:rPr>
              <w:br/>
              <w:t>Tel.: +49 (0)7452 95-510</w:t>
            </w:r>
            <w:r>
              <w:rPr>
                <w:sz w:val="20"/>
                <w:szCs w:val="20"/>
              </w:rPr>
              <w:br/>
              <w:t>Mobil: +49 160 97871786</w:t>
            </w:r>
            <w:r>
              <w:rPr>
                <w:sz w:val="20"/>
                <w:szCs w:val="20"/>
              </w:rPr>
              <w:br/>
              <w:t>sarah.gruenler@haefele.de</w:t>
            </w:r>
          </w:p>
          <w:p w14:paraId="013EB38C" w14:textId="77777777" w:rsidR="0049133A" w:rsidRDefault="00CE2FF6">
            <w:pPr>
              <w:spacing w:after="240"/>
              <w:rPr>
                <w:sz w:val="20"/>
                <w:szCs w:val="20"/>
              </w:rPr>
            </w:pPr>
            <w:r>
              <w:rPr>
                <w:sz w:val="20"/>
                <w:szCs w:val="20"/>
              </w:rPr>
              <w:t> </w:t>
            </w:r>
          </w:p>
          <w:p w14:paraId="5D7AA47A" w14:textId="77777777" w:rsidR="0049133A" w:rsidRDefault="00CE2FF6">
            <w:pPr>
              <w:rPr>
                <w:sz w:val="20"/>
                <w:szCs w:val="20"/>
              </w:rPr>
            </w:pPr>
            <w:r>
              <w:rPr>
                <w:sz w:val="20"/>
                <w:szCs w:val="20"/>
              </w:rPr>
              <w:t> </w:t>
            </w:r>
          </w:p>
        </w:tc>
      </w:tr>
      <w:tr w:rsidR="0049133A" w14:paraId="4AEFF328" w14:textId="77777777">
        <w:trPr>
          <w:gridAfter w:val="1"/>
          <w:wAfter w:w="2160" w:type="dxa"/>
        </w:trPr>
        <w:tc>
          <w:tcPr>
            <w:tcW w:w="2520" w:type="dxa"/>
            <w:tcBorders>
              <w:top w:val="nil"/>
              <w:left w:val="nil"/>
              <w:bottom w:val="nil"/>
              <w:right w:val="nil"/>
            </w:tcBorders>
            <w:shd w:val="clear" w:color="auto" w:fill="auto"/>
            <w:tcMar>
              <w:top w:w="0" w:type="dxa"/>
              <w:left w:w="0" w:type="dxa"/>
              <w:bottom w:w="0" w:type="dxa"/>
              <w:right w:w="227" w:type="dxa"/>
            </w:tcMar>
          </w:tcPr>
          <w:p w14:paraId="60546576" w14:textId="77777777" w:rsidR="0049133A" w:rsidRDefault="0049133A">
            <w:pPr>
              <w:rPr>
                <w:sz w:val="20"/>
                <w:szCs w:val="20"/>
              </w:rPr>
            </w:pPr>
          </w:p>
        </w:tc>
        <w:tc>
          <w:tcPr>
            <w:tcW w:w="2520" w:type="dxa"/>
            <w:tcBorders>
              <w:top w:val="nil"/>
              <w:left w:val="nil"/>
              <w:bottom w:val="nil"/>
              <w:right w:val="nil"/>
            </w:tcBorders>
            <w:shd w:val="clear" w:color="auto" w:fill="auto"/>
            <w:tcMar>
              <w:top w:w="0" w:type="dxa"/>
              <w:left w:w="0" w:type="dxa"/>
              <w:bottom w:w="0" w:type="dxa"/>
              <w:right w:w="227" w:type="dxa"/>
            </w:tcMar>
          </w:tcPr>
          <w:p w14:paraId="20C544DF" w14:textId="77777777" w:rsidR="0049133A" w:rsidRDefault="0049133A">
            <w:pPr>
              <w:rPr>
                <w:sz w:val="20"/>
                <w:szCs w:val="20"/>
              </w:rPr>
            </w:pPr>
          </w:p>
        </w:tc>
      </w:tr>
    </w:tbl>
    <w:p w14:paraId="72501EB1" w14:textId="77777777" w:rsidR="0049133A" w:rsidRDefault="00CE2FF6">
      <w:r>
        <w:br w:type="page"/>
      </w:r>
    </w:p>
    <w:p w14:paraId="06B6725A" w14:textId="3D83DFAA" w:rsidR="0049133A" w:rsidRDefault="00CE2FF6">
      <w:pPr>
        <w:spacing w:line="240" w:lineRule="auto"/>
        <w:rPr>
          <w:sz w:val="17"/>
          <w:szCs w:val="17"/>
        </w:rPr>
      </w:pPr>
      <w:r>
        <w:rPr>
          <w:b/>
          <w:sz w:val="17"/>
          <w:szCs w:val="17"/>
        </w:rPr>
        <w:lastRenderedPageBreak/>
        <w:t>1</w:t>
      </w:r>
      <w:r>
        <w:rPr>
          <w:sz w:val="17"/>
          <w:szCs w:val="17"/>
        </w:rPr>
        <w:t xml:space="preserve"> Das Häfele Leitmotiv “Den Wert von Raum maximieren. Gemeinsam.” wird auf dem </w:t>
      </w:r>
      <w:r w:rsidR="00782DB0">
        <w:rPr>
          <w:sz w:val="17"/>
          <w:szCs w:val="17"/>
        </w:rPr>
        <w:t xml:space="preserve">rund 1.500 Quadratmeter großen </w:t>
      </w:r>
      <w:r>
        <w:rPr>
          <w:sz w:val="17"/>
          <w:szCs w:val="17"/>
        </w:rPr>
        <w:t>Messestand</w:t>
      </w:r>
      <w:r w:rsidR="00782DB0">
        <w:rPr>
          <w:sz w:val="17"/>
          <w:szCs w:val="17"/>
        </w:rPr>
        <w:t xml:space="preserve"> auf der </w:t>
      </w:r>
      <w:proofErr w:type="spellStart"/>
      <w:r w:rsidR="00782DB0">
        <w:rPr>
          <w:sz w:val="17"/>
          <w:szCs w:val="17"/>
        </w:rPr>
        <w:t>interzum</w:t>
      </w:r>
      <w:proofErr w:type="spellEnd"/>
      <w:r w:rsidR="00782DB0">
        <w:rPr>
          <w:sz w:val="17"/>
          <w:szCs w:val="17"/>
        </w:rPr>
        <w:t xml:space="preserve"> 2025 in Köln</w:t>
      </w:r>
      <w:r>
        <w:rPr>
          <w:sz w:val="17"/>
          <w:szCs w:val="17"/>
        </w:rPr>
        <w:t xml:space="preserve"> in all seinen Dimensionen erlebbar.</w:t>
      </w:r>
      <w:r w:rsidR="00782DB0">
        <w:rPr>
          <w:sz w:val="17"/>
          <w:szCs w:val="17"/>
        </w:rPr>
        <w:t xml:space="preserve"> Abbildung: Häfele</w:t>
      </w:r>
      <w:r>
        <w:rPr>
          <w:sz w:val="17"/>
          <w:szCs w:val="17"/>
        </w:rPr>
        <w:br/>
      </w:r>
      <w:r>
        <w:rPr>
          <w:sz w:val="17"/>
          <w:szCs w:val="17"/>
        </w:rPr>
        <w:br/>
      </w:r>
      <w:r>
        <w:rPr>
          <w:sz w:val="17"/>
          <w:szCs w:val="17"/>
        </w:rPr>
        <w:br/>
      </w:r>
    </w:p>
    <w:tbl>
      <w:tblPr>
        <w:tblStyle w:val="TabelleEinfach1"/>
        <w:tblW w:w="5000" w:type="pct"/>
        <w:tblLayout w:type="fixed"/>
        <w:tblCellMar>
          <w:left w:w="0" w:type="dxa"/>
          <w:right w:w="0" w:type="dxa"/>
        </w:tblCellMar>
        <w:tblLook w:val="04A0" w:firstRow="1" w:lastRow="0" w:firstColumn="1" w:lastColumn="0" w:noHBand="0" w:noVBand="1"/>
      </w:tblPr>
      <w:tblGrid>
        <w:gridCol w:w="4767"/>
        <w:gridCol w:w="218"/>
        <w:gridCol w:w="4767"/>
      </w:tblGrid>
      <w:tr w:rsidR="0049133A" w14:paraId="71D8B9FF" w14:textId="77777777">
        <w:tc>
          <w:tcPr>
            <w:tcW w:w="2444" w:type="pct"/>
            <w:tcBorders>
              <w:top w:val="nil"/>
              <w:left w:val="nil"/>
              <w:bottom w:val="nil"/>
              <w:right w:val="nil"/>
            </w:tcBorders>
            <w:shd w:val="clear" w:color="auto" w:fill="auto"/>
            <w:tcMar>
              <w:top w:w="0" w:type="dxa"/>
              <w:left w:w="0" w:type="dxa"/>
              <w:bottom w:w="0" w:type="dxa"/>
              <w:right w:w="0" w:type="dxa"/>
            </w:tcMar>
          </w:tcPr>
          <w:p w14:paraId="204D9886" w14:textId="77777777" w:rsidR="0049133A" w:rsidRDefault="00CE2FF6">
            <w:pPr>
              <w:keepNext/>
              <w:keepLines/>
              <w:spacing w:line="240" w:lineRule="auto"/>
              <w:rPr>
                <w:sz w:val="14"/>
                <w:szCs w:val="14"/>
              </w:rPr>
            </w:pPr>
            <w:r>
              <w:rPr>
                <w:sz w:val="14"/>
                <w:szCs w:val="14"/>
              </w:rPr>
              <w:t>1.</w:t>
            </w:r>
          </w:p>
        </w:tc>
        <w:tc>
          <w:tcPr>
            <w:tcW w:w="112" w:type="pct"/>
            <w:tcBorders>
              <w:top w:val="nil"/>
              <w:left w:val="nil"/>
              <w:bottom w:val="nil"/>
              <w:right w:val="nil"/>
            </w:tcBorders>
            <w:shd w:val="clear" w:color="auto" w:fill="auto"/>
            <w:tcMar>
              <w:top w:w="0" w:type="dxa"/>
              <w:left w:w="0" w:type="dxa"/>
              <w:bottom w:w="0" w:type="dxa"/>
              <w:right w:w="0" w:type="dxa"/>
            </w:tcMar>
          </w:tcPr>
          <w:p w14:paraId="5BE11E80" w14:textId="77777777" w:rsidR="0049133A" w:rsidRDefault="0049133A">
            <w:pPr>
              <w:keepNext/>
              <w:keepLines/>
              <w:spacing w:line="240"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14:paraId="665BFBD3" w14:textId="77777777" w:rsidR="0049133A" w:rsidRDefault="0049133A">
            <w:pPr>
              <w:keepNext/>
              <w:keepLines/>
              <w:spacing w:line="240" w:lineRule="auto"/>
              <w:rPr>
                <w:sz w:val="14"/>
                <w:szCs w:val="14"/>
              </w:rPr>
            </w:pPr>
          </w:p>
        </w:tc>
      </w:tr>
      <w:tr w:rsidR="0049133A" w14:paraId="0FCEF49A" w14:textId="77777777">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22645E81" w14:textId="77777777" w:rsidR="0049133A" w:rsidRDefault="00CE2FF6">
            <w:pPr>
              <w:keepNext/>
              <w:keepLines/>
              <w:spacing w:line="240" w:lineRule="auto"/>
              <w:rPr>
                <w:sz w:val="14"/>
                <w:szCs w:val="14"/>
              </w:rPr>
            </w:pPr>
            <w:r>
              <w:rPr>
                <w:noProof/>
                <w:sz w:val="14"/>
                <w:szCs w:val="14"/>
              </w:rPr>
              <w:drawing>
                <wp:inline distT="0" distB="0" distL="0" distR="0" wp14:anchorId="4AEB7555" wp14:editId="46011C83">
                  <wp:extent cx="3023235" cy="161798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dpi="0">
                          <a:blip r:embed="rId8"/>
                          <a:srcRect/>
                          <a:stretch>
                            <a:fillRect/>
                          </a:stretch>
                        </pic:blipFill>
                        <pic:spPr>
                          <a:xfrm>
                            <a:off x="0" y="0"/>
                            <a:ext cx="3023235" cy="1617980"/>
                          </a:xfrm>
                          <a:prstGeom prst="rect">
                            <a:avLst/>
                          </a:prstGeom>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14:paraId="7F8A3FDE" w14:textId="77777777" w:rsidR="0049133A" w:rsidRDefault="0049133A">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75C13303" w14:textId="77777777" w:rsidR="0049133A" w:rsidRDefault="0049133A">
            <w:pPr>
              <w:keepNext/>
              <w:keepLines/>
              <w:spacing w:line="240" w:lineRule="auto"/>
              <w:rPr>
                <w:sz w:val="17"/>
                <w:szCs w:val="17"/>
              </w:rPr>
            </w:pPr>
          </w:p>
        </w:tc>
      </w:tr>
      <w:tr w:rsidR="0049133A" w14:paraId="516F3316" w14:textId="77777777">
        <w:tc>
          <w:tcPr>
            <w:tcW w:w="2444" w:type="pct"/>
            <w:tcBorders>
              <w:top w:val="nil"/>
              <w:left w:val="nil"/>
              <w:bottom w:val="nil"/>
              <w:right w:val="nil"/>
            </w:tcBorders>
            <w:shd w:val="clear" w:color="auto" w:fill="auto"/>
            <w:tcMar>
              <w:top w:w="0" w:type="dxa"/>
              <w:left w:w="0" w:type="dxa"/>
              <w:bottom w:w="0" w:type="dxa"/>
              <w:right w:w="0" w:type="dxa"/>
            </w:tcMar>
          </w:tcPr>
          <w:p w14:paraId="118A6AD3" w14:textId="77777777" w:rsidR="0049133A" w:rsidRDefault="0049133A">
            <w:pPr>
              <w:keepNext/>
              <w:keepLines/>
              <w:spacing w:line="240" w:lineRule="auto"/>
              <w:rPr>
                <w:sz w:val="17"/>
                <w:szCs w:val="17"/>
              </w:rPr>
            </w:pPr>
          </w:p>
        </w:tc>
        <w:tc>
          <w:tcPr>
            <w:tcW w:w="112" w:type="pct"/>
            <w:tcBorders>
              <w:top w:val="nil"/>
              <w:left w:val="nil"/>
              <w:bottom w:val="nil"/>
              <w:right w:val="nil"/>
            </w:tcBorders>
            <w:shd w:val="clear" w:color="auto" w:fill="auto"/>
            <w:tcMar>
              <w:top w:w="0" w:type="dxa"/>
              <w:left w:w="0" w:type="dxa"/>
              <w:bottom w:w="0" w:type="dxa"/>
              <w:right w:w="0" w:type="dxa"/>
            </w:tcMar>
          </w:tcPr>
          <w:p w14:paraId="0630E0F2" w14:textId="77777777" w:rsidR="0049133A" w:rsidRDefault="0049133A">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1C32518C" w14:textId="77777777" w:rsidR="0049133A" w:rsidRDefault="0049133A">
            <w:pPr>
              <w:keepNext/>
              <w:keepLines/>
              <w:spacing w:line="240" w:lineRule="auto"/>
              <w:rPr>
                <w:sz w:val="17"/>
                <w:szCs w:val="17"/>
              </w:rPr>
            </w:pPr>
          </w:p>
        </w:tc>
      </w:tr>
      <w:tr w:rsidR="0049133A" w14:paraId="2AF3E9F5" w14:textId="77777777">
        <w:tc>
          <w:tcPr>
            <w:tcW w:w="2444" w:type="pct"/>
            <w:tcBorders>
              <w:top w:val="nil"/>
              <w:left w:val="nil"/>
              <w:bottom w:val="nil"/>
              <w:right w:val="nil"/>
            </w:tcBorders>
            <w:shd w:val="clear" w:color="auto" w:fill="auto"/>
            <w:tcMar>
              <w:top w:w="0" w:type="dxa"/>
              <w:left w:w="0" w:type="dxa"/>
              <w:bottom w:w="0" w:type="dxa"/>
              <w:right w:w="0" w:type="dxa"/>
            </w:tcMar>
          </w:tcPr>
          <w:p w14:paraId="3207BAEB" w14:textId="77777777" w:rsidR="0049133A" w:rsidRDefault="0049133A">
            <w:pPr>
              <w:keepNext/>
              <w:keepLines/>
              <w:spacing w:line="240" w:lineRule="auto"/>
              <w:rPr>
                <w:sz w:val="17"/>
                <w:szCs w:val="17"/>
              </w:rPr>
            </w:pPr>
          </w:p>
        </w:tc>
        <w:tc>
          <w:tcPr>
            <w:tcW w:w="112" w:type="pct"/>
            <w:tcBorders>
              <w:top w:val="nil"/>
              <w:left w:val="nil"/>
              <w:bottom w:val="nil"/>
              <w:right w:val="nil"/>
            </w:tcBorders>
            <w:shd w:val="clear" w:color="auto" w:fill="auto"/>
            <w:tcMar>
              <w:top w:w="0" w:type="dxa"/>
              <w:left w:w="0" w:type="dxa"/>
              <w:bottom w:w="0" w:type="dxa"/>
              <w:right w:w="0" w:type="dxa"/>
            </w:tcMar>
          </w:tcPr>
          <w:p w14:paraId="6D9AA0BC" w14:textId="77777777" w:rsidR="0049133A" w:rsidRDefault="0049133A">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6015448E" w14:textId="77777777" w:rsidR="0049133A" w:rsidRDefault="0049133A">
            <w:pPr>
              <w:keepNext/>
              <w:keepLines/>
              <w:spacing w:line="240" w:lineRule="auto"/>
              <w:rPr>
                <w:sz w:val="17"/>
                <w:szCs w:val="17"/>
              </w:rPr>
            </w:pPr>
          </w:p>
        </w:tc>
      </w:tr>
      <w:tr w:rsidR="0049133A" w14:paraId="008AEAF2" w14:textId="77777777">
        <w:tc>
          <w:tcPr>
            <w:tcW w:w="2444" w:type="pct"/>
            <w:tcBorders>
              <w:top w:val="nil"/>
              <w:left w:val="nil"/>
              <w:bottom w:val="nil"/>
              <w:right w:val="nil"/>
            </w:tcBorders>
            <w:shd w:val="clear" w:color="auto" w:fill="auto"/>
            <w:tcMar>
              <w:top w:w="0" w:type="dxa"/>
              <w:left w:w="0" w:type="dxa"/>
              <w:bottom w:w="0" w:type="dxa"/>
              <w:right w:w="0" w:type="dxa"/>
            </w:tcMar>
          </w:tcPr>
          <w:p w14:paraId="6A6324D5" w14:textId="77777777" w:rsidR="0049133A" w:rsidRDefault="0049133A">
            <w:pPr>
              <w:keepNext/>
              <w:keepLines/>
              <w:spacing w:line="240" w:lineRule="auto"/>
              <w:rPr>
                <w:sz w:val="17"/>
                <w:szCs w:val="17"/>
              </w:rPr>
            </w:pPr>
          </w:p>
        </w:tc>
        <w:tc>
          <w:tcPr>
            <w:tcW w:w="112" w:type="pct"/>
            <w:tcBorders>
              <w:top w:val="nil"/>
              <w:left w:val="nil"/>
              <w:bottom w:val="nil"/>
              <w:right w:val="nil"/>
            </w:tcBorders>
            <w:shd w:val="clear" w:color="auto" w:fill="auto"/>
            <w:tcMar>
              <w:top w:w="0" w:type="dxa"/>
              <w:left w:w="0" w:type="dxa"/>
              <w:bottom w:w="0" w:type="dxa"/>
              <w:right w:w="0" w:type="dxa"/>
            </w:tcMar>
          </w:tcPr>
          <w:p w14:paraId="7888EE7F" w14:textId="77777777" w:rsidR="0049133A" w:rsidRDefault="0049133A">
            <w:pPr>
              <w:keepNext/>
              <w:keepLines/>
              <w:spacing w:line="240" w:lineRule="auto"/>
              <w:rPr>
                <w:sz w:val="17"/>
                <w:szCs w:val="17"/>
              </w:rPr>
            </w:pPr>
          </w:p>
        </w:tc>
        <w:tc>
          <w:tcPr>
            <w:tcW w:w="2444" w:type="pct"/>
            <w:tcBorders>
              <w:top w:val="nil"/>
              <w:left w:val="nil"/>
              <w:bottom w:val="nil"/>
              <w:right w:val="nil"/>
            </w:tcBorders>
            <w:shd w:val="clear" w:color="auto" w:fill="auto"/>
            <w:tcMar>
              <w:top w:w="0" w:type="dxa"/>
              <w:left w:w="0" w:type="dxa"/>
              <w:bottom w:w="0" w:type="dxa"/>
              <w:right w:w="0" w:type="dxa"/>
            </w:tcMar>
          </w:tcPr>
          <w:p w14:paraId="3832664A" w14:textId="77777777" w:rsidR="0049133A" w:rsidRDefault="0049133A">
            <w:pPr>
              <w:keepNext/>
              <w:keepLines/>
              <w:spacing w:line="240" w:lineRule="auto"/>
              <w:rPr>
                <w:sz w:val="17"/>
                <w:szCs w:val="17"/>
              </w:rPr>
            </w:pPr>
          </w:p>
        </w:tc>
      </w:tr>
    </w:tbl>
    <w:p w14:paraId="6C63F305" w14:textId="77777777" w:rsidR="0049133A" w:rsidRDefault="00CE2FF6">
      <w:pPr>
        <w:spacing w:line="240" w:lineRule="auto"/>
      </w:pPr>
      <w:r>
        <w:br w:type="page"/>
      </w:r>
    </w:p>
    <w:tbl>
      <w:tblPr>
        <w:tblStyle w:val="TabelleEinfach1"/>
        <w:tblW w:w="5000" w:type="pct"/>
        <w:tblLayout w:type="fixed"/>
        <w:tblCellMar>
          <w:left w:w="0" w:type="dxa"/>
          <w:right w:w="227" w:type="dxa"/>
        </w:tblCellMar>
        <w:tblLook w:val="04A0" w:firstRow="1" w:lastRow="0" w:firstColumn="1" w:lastColumn="0" w:noHBand="0" w:noVBand="1"/>
      </w:tblPr>
      <w:tblGrid>
        <w:gridCol w:w="3413"/>
        <w:gridCol w:w="3413"/>
        <w:gridCol w:w="2926"/>
      </w:tblGrid>
      <w:tr w:rsidR="0049133A" w14:paraId="7617B310" w14:textId="77777777">
        <w:tc>
          <w:tcPr>
            <w:tcW w:w="3500" w:type="pct"/>
            <w:gridSpan w:val="2"/>
            <w:tcBorders>
              <w:top w:val="nil"/>
              <w:left w:val="nil"/>
              <w:bottom w:val="nil"/>
              <w:right w:val="nil"/>
            </w:tcBorders>
            <w:shd w:val="clear" w:color="auto" w:fill="auto"/>
            <w:tcMar>
              <w:top w:w="0" w:type="dxa"/>
              <w:left w:w="0" w:type="dxa"/>
              <w:bottom w:w="0" w:type="dxa"/>
              <w:right w:w="227" w:type="dxa"/>
            </w:tcMar>
          </w:tcPr>
          <w:p w14:paraId="516EEDFE" w14:textId="77777777" w:rsidR="0049133A" w:rsidRPr="00CE2FF6" w:rsidRDefault="00CE2FF6">
            <w:pPr>
              <w:spacing w:before="240" w:after="240"/>
              <w:rPr>
                <w:sz w:val="20"/>
                <w:szCs w:val="20"/>
                <w:lang w:val="en-GB"/>
              </w:rPr>
            </w:pPr>
            <w:proofErr w:type="spellStart"/>
            <w:r w:rsidRPr="00CE2FF6">
              <w:rPr>
                <w:b/>
                <w:sz w:val="20"/>
                <w:szCs w:val="20"/>
                <w:lang w:val="en-GB"/>
              </w:rPr>
              <w:lastRenderedPageBreak/>
              <w:t>Über</w:t>
            </w:r>
            <w:proofErr w:type="spellEnd"/>
            <w:r w:rsidRPr="00CE2FF6">
              <w:rPr>
                <w:b/>
                <w:sz w:val="20"/>
                <w:szCs w:val="20"/>
                <w:lang w:val="en-GB"/>
              </w:rPr>
              <w:t xml:space="preserve"> </w:t>
            </w:r>
            <w:proofErr w:type="spellStart"/>
            <w:r w:rsidRPr="00CE2FF6">
              <w:rPr>
                <w:b/>
                <w:sz w:val="20"/>
                <w:szCs w:val="20"/>
                <w:lang w:val="en-GB"/>
              </w:rPr>
              <w:t>Häfele</w:t>
            </w:r>
            <w:proofErr w:type="spellEnd"/>
          </w:p>
          <w:p w14:paraId="27AD134C" w14:textId="77777777" w:rsidR="0049133A" w:rsidRDefault="00CE2FF6">
            <w:pPr>
              <w:spacing w:before="240" w:after="240"/>
              <w:rPr>
                <w:sz w:val="20"/>
                <w:szCs w:val="20"/>
              </w:rPr>
            </w:pPr>
            <w:r w:rsidRPr="00CE2FF6">
              <w:rPr>
                <w:b/>
                <w:sz w:val="20"/>
                <w:szCs w:val="20"/>
                <w:lang w:val="en-GB"/>
              </w:rPr>
              <w:t xml:space="preserve">Maximising the value of space. </w:t>
            </w:r>
            <w:proofErr w:type="spellStart"/>
            <w:r>
              <w:rPr>
                <w:b/>
                <w:sz w:val="20"/>
                <w:szCs w:val="20"/>
              </w:rPr>
              <w:t>Together</w:t>
            </w:r>
            <w:proofErr w:type="spellEnd"/>
            <w:r>
              <w:rPr>
                <w:b/>
                <w:sz w:val="20"/>
                <w:szCs w:val="20"/>
              </w:rPr>
              <w:t>.</w:t>
            </w:r>
          </w:p>
          <w:p w14:paraId="35CA2546" w14:textId="77777777" w:rsidR="0049133A" w:rsidRDefault="00CE2FF6">
            <w:pPr>
              <w:spacing w:before="240" w:after="240"/>
              <w:rPr>
                <w:sz w:val="20"/>
                <w:szCs w:val="20"/>
              </w:rPr>
            </w:pPr>
            <w:r>
              <w:rPr>
                <w:sz w:val="20"/>
                <w:szCs w:val="20"/>
              </w:rPr>
              <w:t>Lebenswerte, nachhaltige Raumkonzepte für die Wohn- und Arbeitswelten von morgen zu entwickeln, diesem Ziel hat sich Häfele verschrieben. Gemeinsam mit seinen Partnern schafft Häfele ressourcenschonende, multifunktionale Lösungen bei höchstem Komfort.</w:t>
            </w:r>
          </w:p>
          <w:p w14:paraId="2704C007" w14:textId="77777777" w:rsidR="0049133A" w:rsidRDefault="00CE2FF6">
            <w:pPr>
              <w:spacing w:before="240" w:after="240"/>
              <w:rPr>
                <w:sz w:val="20"/>
                <w:szCs w:val="20"/>
              </w:rPr>
            </w:pPr>
            <w:r>
              <w:rPr>
                <w:sz w:val="20"/>
                <w:szCs w:val="20"/>
              </w:rPr>
              <w:t>Der 1923 gegründete, global agierende Spezialist für intelligente Beschlagtechnik, elektronische Schließsysteme sowie Beleuchtung und Vernetzung bietet seinen Kunden aus über 150 Ländern eine einzigartige 360°-Kompetenz. Mit einem umfassenden Produktsortiment, zahlreichen Serviceleistungen und viel Innovationsgeist steht das Familienunternehmen seinen Partnern aus Handwerk, Möbelindustrie, Handel und Architektur als verlässlicher Partner zur Seite - von der Ideenfindung über die Planung bis zur Umsetzung ihrer Projekte.</w:t>
            </w:r>
          </w:p>
          <w:p w14:paraId="7C479EF6" w14:textId="77777777" w:rsidR="0049133A" w:rsidRDefault="00CE2FF6">
            <w:pPr>
              <w:spacing w:before="240" w:after="240"/>
              <w:rPr>
                <w:sz w:val="20"/>
                <w:szCs w:val="20"/>
              </w:rPr>
            </w:pPr>
            <w:r>
              <w:rPr>
                <w:sz w:val="20"/>
                <w:szCs w:val="20"/>
              </w:rPr>
              <w:t>Über 8.000 Mitarbeitende sowie 38 Tochterunternehmen und zahlreiche weitere Vertretungen in aller Welt bilden das Team des Global Players mit Hauptsitz in Nagold im Schwarzwald. Die Unternehmensgruppe wird seit Januar 2023 von Gregor Riekena geführt. Sibylle Thierer vertritt als Vorsitzende des Verwaltungsrats die Interessen der Gesellschafterfamilien. Im Geschäftsjahr 2023 erzielte die Häfele Gruppe einen Umsatz von 1,71 Mrd. Euro bei einem Exportanteil von 82%.</w:t>
            </w:r>
          </w:p>
          <w:p w14:paraId="62AA3C13" w14:textId="77777777" w:rsidR="0049133A" w:rsidRDefault="00CE2FF6">
            <w:pPr>
              <w:spacing w:before="240" w:after="240"/>
              <w:rPr>
                <w:sz w:val="20"/>
                <w:szCs w:val="20"/>
              </w:rPr>
            </w:pPr>
            <w:r>
              <w:rPr>
                <w:sz w:val="20"/>
                <w:szCs w:val="20"/>
              </w:rPr>
              <w:t xml:space="preserve">Weitere Informationen unter </w:t>
            </w:r>
            <w:hyperlink r:id="rId9">
              <w:r>
                <w:rPr>
                  <w:rStyle w:val="Hyperlink"/>
                  <w:color w:val="000000"/>
                  <w:sz w:val="20"/>
                  <w:szCs w:val="20"/>
                </w:rPr>
                <w:t>www.haefele.de</w:t>
              </w:r>
            </w:hyperlink>
          </w:p>
          <w:p w14:paraId="37CF96B8" w14:textId="77777777" w:rsidR="0049133A" w:rsidRDefault="00CE2FF6">
            <w:pPr>
              <w:rPr>
                <w:sz w:val="20"/>
                <w:szCs w:val="20"/>
              </w:rPr>
            </w:pPr>
            <w:r>
              <w:rPr>
                <w:sz w:val="20"/>
                <w:szCs w:val="20"/>
              </w:rPr>
              <w:br/>
            </w:r>
          </w:p>
        </w:tc>
        <w:tc>
          <w:tcPr>
            <w:tcW w:w="1500" w:type="pct"/>
            <w:tcBorders>
              <w:top w:val="nil"/>
              <w:left w:val="nil"/>
              <w:bottom w:val="nil"/>
              <w:right w:val="nil"/>
            </w:tcBorders>
            <w:shd w:val="clear" w:color="auto" w:fill="auto"/>
            <w:tcMar>
              <w:top w:w="0" w:type="dxa"/>
              <w:left w:w="0" w:type="dxa"/>
              <w:bottom w:w="0" w:type="dxa"/>
              <w:right w:w="227" w:type="dxa"/>
            </w:tcMar>
          </w:tcPr>
          <w:p w14:paraId="31D5E750" w14:textId="77777777" w:rsidR="0049133A" w:rsidRDefault="00CE2FF6">
            <w:pPr>
              <w:rPr>
                <w:sz w:val="20"/>
                <w:szCs w:val="20"/>
              </w:rPr>
            </w:pPr>
            <w:r>
              <w:rPr>
                <w:sz w:val="20"/>
                <w:szCs w:val="20"/>
              </w:rPr>
              <w:br/>
            </w:r>
          </w:p>
        </w:tc>
      </w:tr>
      <w:tr w:rsidR="0049133A" w14:paraId="4C7F74F7" w14:textId="77777777">
        <w:trPr>
          <w:gridAfter w:val="1"/>
          <w:wAfter w:w="2160" w:type="dxa"/>
        </w:trPr>
        <w:tc>
          <w:tcPr>
            <w:tcW w:w="2520" w:type="dxa"/>
            <w:tcBorders>
              <w:top w:val="nil"/>
              <w:left w:val="nil"/>
              <w:bottom w:val="nil"/>
              <w:right w:val="nil"/>
            </w:tcBorders>
            <w:shd w:val="clear" w:color="auto" w:fill="auto"/>
            <w:tcMar>
              <w:top w:w="0" w:type="dxa"/>
              <w:left w:w="0" w:type="dxa"/>
              <w:bottom w:w="0" w:type="dxa"/>
              <w:right w:w="227" w:type="dxa"/>
            </w:tcMar>
          </w:tcPr>
          <w:p w14:paraId="063D6633" w14:textId="77777777" w:rsidR="0049133A" w:rsidRDefault="0049133A">
            <w:pPr>
              <w:rPr>
                <w:sz w:val="20"/>
                <w:szCs w:val="20"/>
              </w:rPr>
            </w:pPr>
          </w:p>
        </w:tc>
        <w:tc>
          <w:tcPr>
            <w:tcW w:w="2520" w:type="dxa"/>
            <w:tcBorders>
              <w:top w:val="nil"/>
              <w:left w:val="nil"/>
              <w:bottom w:val="nil"/>
              <w:right w:val="nil"/>
            </w:tcBorders>
            <w:shd w:val="clear" w:color="auto" w:fill="auto"/>
            <w:tcMar>
              <w:top w:w="0" w:type="dxa"/>
              <w:left w:w="0" w:type="dxa"/>
              <w:bottom w:w="0" w:type="dxa"/>
              <w:right w:w="227" w:type="dxa"/>
            </w:tcMar>
          </w:tcPr>
          <w:p w14:paraId="7C866FE4" w14:textId="77777777" w:rsidR="0049133A" w:rsidRDefault="0049133A">
            <w:pPr>
              <w:rPr>
                <w:sz w:val="20"/>
                <w:szCs w:val="20"/>
              </w:rPr>
            </w:pPr>
          </w:p>
        </w:tc>
      </w:tr>
    </w:tbl>
    <w:p w14:paraId="50B6FA60" w14:textId="77777777" w:rsidR="0049133A" w:rsidRDefault="00CE2FF6">
      <w:pPr>
        <w:spacing w:line="240" w:lineRule="auto"/>
      </w:pPr>
      <w:r>
        <w:br/>
      </w:r>
    </w:p>
    <w:tbl>
      <w:tblPr>
        <w:tblStyle w:val="TabelleEinfach1"/>
        <w:tblW w:w="5000" w:type="pct"/>
        <w:tblLayout w:type="fixed"/>
        <w:tblCellMar>
          <w:left w:w="0" w:type="dxa"/>
          <w:right w:w="227" w:type="dxa"/>
        </w:tblCellMar>
        <w:tblLook w:val="04A0" w:firstRow="1" w:lastRow="0" w:firstColumn="1" w:lastColumn="0" w:noHBand="0" w:noVBand="1"/>
      </w:tblPr>
      <w:tblGrid>
        <w:gridCol w:w="3413"/>
        <w:gridCol w:w="3413"/>
        <w:gridCol w:w="2926"/>
      </w:tblGrid>
      <w:tr w:rsidR="0049133A" w14:paraId="49B23FFC" w14:textId="77777777">
        <w:tc>
          <w:tcPr>
            <w:tcW w:w="3500" w:type="pct"/>
            <w:gridSpan w:val="2"/>
            <w:tcBorders>
              <w:top w:val="nil"/>
              <w:left w:val="nil"/>
              <w:bottom w:val="nil"/>
              <w:right w:val="nil"/>
            </w:tcBorders>
            <w:shd w:val="clear" w:color="auto" w:fill="auto"/>
            <w:tcMar>
              <w:top w:w="0" w:type="dxa"/>
              <w:left w:w="0" w:type="dxa"/>
              <w:bottom w:w="0" w:type="dxa"/>
              <w:right w:w="227" w:type="dxa"/>
            </w:tcMar>
          </w:tcPr>
          <w:p w14:paraId="16B01C21" w14:textId="77777777" w:rsidR="0049133A" w:rsidRDefault="00CE2FF6">
            <w:pPr>
              <w:rPr>
                <w:sz w:val="20"/>
                <w:szCs w:val="20"/>
              </w:rPr>
            </w:pPr>
            <w:r>
              <w:rPr>
                <w:b/>
                <w:sz w:val="20"/>
                <w:szCs w:val="20"/>
              </w:rPr>
              <w:t>QR-Code der Medieninformation</w:t>
            </w:r>
          </w:p>
        </w:tc>
        <w:tc>
          <w:tcPr>
            <w:tcW w:w="1500" w:type="pct"/>
            <w:tcBorders>
              <w:top w:val="nil"/>
              <w:left w:val="nil"/>
              <w:bottom w:val="nil"/>
              <w:right w:val="nil"/>
            </w:tcBorders>
            <w:shd w:val="clear" w:color="auto" w:fill="auto"/>
            <w:tcMar>
              <w:top w:w="0" w:type="dxa"/>
              <w:left w:w="0" w:type="dxa"/>
              <w:bottom w:w="0" w:type="dxa"/>
              <w:right w:w="227" w:type="dxa"/>
            </w:tcMar>
          </w:tcPr>
          <w:p w14:paraId="7D33DD00" w14:textId="77777777" w:rsidR="0049133A" w:rsidRDefault="00CE2FF6">
            <w:pPr>
              <w:rPr>
                <w:sz w:val="20"/>
                <w:szCs w:val="20"/>
              </w:rPr>
            </w:pPr>
            <w:r>
              <w:rPr>
                <w:sz w:val="20"/>
                <w:szCs w:val="20"/>
              </w:rPr>
              <w:br/>
            </w:r>
          </w:p>
        </w:tc>
      </w:tr>
      <w:tr w:rsidR="0049133A" w14:paraId="400AC0AD" w14:textId="77777777">
        <w:trPr>
          <w:gridAfter w:val="1"/>
          <w:wAfter w:w="2160" w:type="dxa"/>
        </w:trPr>
        <w:tc>
          <w:tcPr>
            <w:tcW w:w="2520" w:type="dxa"/>
            <w:tcBorders>
              <w:top w:val="nil"/>
              <w:left w:val="nil"/>
              <w:bottom w:val="nil"/>
              <w:right w:val="nil"/>
            </w:tcBorders>
            <w:shd w:val="clear" w:color="auto" w:fill="auto"/>
            <w:tcMar>
              <w:top w:w="0" w:type="dxa"/>
              <w:left w:w="0" w:type="dxa"/>
              <w:bottom w:w="0" w:type="dxa"/>
              <w:right w:w="227" w:type="dxa"/>
            </w:tcMar>
          </w:tcPr>
          <w:p w14:paraId="564D9178" w14:textId="77777777" w:rsidR="0049133A" w:rsidRDefault="0049133A">
            <w:pPr>
              <w:rPr>
                <w:sz w:val="20"/>
                <w:szCs w:val="20"/>
              </w:rPr>
            </w:pPr>
          </w:p>
        </w:tc>
        <w:tc>
          <w:tcPr>
            <w:tcW w:w="2520" w:type="dxa"/>
            <w:tcBorders>
              <w:top w:val="nil"/>
              <w:left w:val="nil"/>
              <w:bottom w:val="nil"/>
              <w:right w:val="nil"/>
            </w:tcBorders>
            <w:shd w:val="clear" w:color="auto" w:fill="auto"/>
            <w:tcMar>
              <w:top w:w="0" w:type="dxa"/>
              <w:left w:w="0" w:type="dxa"/>
              <w:bottom w:w="0" w:type="dxa"/>
              <w:right w:w="227" w:type="dxa"/>
            </w:tcMar>
          </w:tcPr>
          <w:p w14:paraId="78D28A26" w14:textId="77777777" w:rsidR="0049133A" w:rsidRDefault="0049133A">
            <w:pPr>
              <w:rPr>
                <w:sz w:val="20"/>
                <w:szCs w:val="20"/>
              </w:rPr>
            </w:pPr>
          </w:p>
        </w:tc>
      </w:tr>
    </w:tbl>
    <w:p w14:paraId="778E83D6" w14:textId="77777777" w:rsidR="0049133A" w:rsidRDefault="00CE2FF6">
      <w:r>
        <w:rPr>
          <w:noProof/>
          <w:sz w:val="18"/>
          <w:szCs w:val="18"/>
        </w:rPr>
        <w:drawing>
          <wp:inline distT="0" distB="0" distL="0" distR="0" wp14:anchorId="33AFB73D" wp14:editId="77157D58">
            <wp:extent cx="1800860" cy="180086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dpi="0">
                    <a:blip r:embed="rId10"/>
                    <a:srcRect/>
                    <a:stretch>
                      <a:fillRect/>
                    </a:stretch>
                  </pic:blipFill>
                  <pic:spPr>
                    <a:xfrm>
                      <a:off x="0" y="0"/>
                      <a:ext cx="1800860" cy="1800860"/>
                    </a:xfrm>
                    <a:prstGeom prst="rect">
                      <a:avLst/>
                    </a:prstGeom>
                  </pic:spPr>
                </pic:pic>
              </a:graphicData>
            </a:graphic>
          </wp:inline>
        </w:drawing>
      </w:r>
      <w:r>
        <w:rPr>
          <w:sz w:val="18"/>
          <w:szCs w:val="18"/>
        </w:rPr>
        <w:br/>
      </w:r>
    </w:p>
    <w:sectPr w:rsidR="0049133A">
      <w:headerReference w:type="default" r:id="rId11"/>
      <w:footerReference w:type="default" r:id="rId12"/>
      <w:headerReference w:type="first" r:id="rId13"/>
      <w:footerReference w:type="first" r:id="rId14"/>
      <w:pgSz w:w="11906" w:h="16838"/>
      <w:pgMar w:top="2154" w:right="1020" w:bottom="1134" w:left="1134" w:header="850"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A5AB" w14:textId="77777777" w:rsidR="00CA4708" w:rsidRDefault="00CA4708">
      <w:pPr>
        <w:spacing w:line="240" w:lineRule="auto"/>
      </w:pPr>
      <w:r>
        <w:separator/>
      </w:r>
    </w:p>
  </w:endnote>
  <w:endnote w:type="continuationSeparator" w:id="0">
    <w:p w14:paraId="47041F73" w14:textId="77777777" w:rsidR="00CA4708" w:rsidRDefault="00CA4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Look w:val="04A0" w:firstRow="1" w:lastRow="0" w:firstColumn="1" w:lastColumn="0" w:noHBand="0" w:noVBand="1"/>
    </w:tblPr>
    <w:tblGrid>
      <w:gridCol w:w="9557"/>
      <w:gridCol w:w="195"/>
    </w:tblGrid>
    <w:tr w:rsidR="0049133A" w14:paraId="0222CF4E" w14:textId="77777777">
      <w:tc>
        <w:tcPr>
          <w:tcW w:w="4900" w:type="pct"/>
          <w:tcBorders>
            <w:top w:val="nil"/>
            <w:left w:val="nil"/>
            <w:bottom w:val="nil"/>
            <w:right w:val="nil"/>
          </w:tcBorders>
          <w:shd w:val="clear" w:color="auto" w:fill="auto"/>
          <w:tcMar>
            <w:top w:w="0" w:type="dxa"/>
            <w:left w:w="0" w:type="dxa"/>
            <w:bottom w:w="0" w:type="dxa"/>
            <w:right w:w="0" w:type="dxa"/>
          </w:tcMar>
          <w:vAlign w:val="bottom"/>
        </w:tcPr>
        <w:p w14:paraId="53684D36" w14:textId="77777777" w:rsidR="0049133A" w:rsidRDefault="0049133A">
          <w:pPr>
            <w:rPr>
              <w:sz w:val="14"/>
              <w:szCs w:val="14"/>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14:paraId="63670474" w14:textId="77777777" w:rsidR="0049133A" w:rsidRDefault="0049133A">
          <w:pPr>
            <w:rPr>
              <w:sz w:val="14"/>
              <w:szCs w:val="14"/>
            </w:rPr>
          </w:pPr>
        </w:p>
      </w:tc>
    </w:tr>
  </w:tbl>
  <w:p w14:paraId="0C778BCD" w14:textId="77777777" w:rsidR="0049133A" w:rsidRDefault="0049133A">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CellMar>
        <w:left w:w="0" w:type="dxa"/>
        <w:right w:w="0" w:type="dxa"/>
      </w:tblCellMar>
      <w:tblLook w:val="04A0" w:firstRow="1" w:lastRow="0" w:firstColumn="1" w:lastColumn="0" w:noHBand="0" w:noVBand="1"/>
    </w:tblPr>
    <w:tblGrid>
      <w:gridCol w:w="9557"/>
      <w:gridCol w:w="195"/>
    </w:tblGrid>
    <w:tr w:rsidR="0049133A" w14:paraId="1C00F924" w14:textId="77777777">
      <w:tc>
        <w:tcPr>
          <w:tcW w:w="4900" w:type="pct"/>
          <w:tcBorders>
            <w:top w:val="nil"/>
            <w:left w:val="nil"/>
            <w:bottom w:val="nil"/>
            <w:right w:val="nil"/>
          </w:tcBorders>
          <w:shd w:val="clear" w:color="auto" w:fill="auto"/>
          <w:tcMar>
            <w:top w:w="0" w:type="dxa"/>
            <w:left w:w="0" w:type="dxa"/>
            <w:bottom w:w="0" w:type="dxa"/>
            <w:right w:w="0" w:type="dxa"/>
          </w:tcMar>
          <w:vAlign w:val="bottom"/>
        </w:tcPr>
        <w:p w14:paraId="0FEF8E84" w14:textId="77777777" w:rsidR="0049133A" w:rsidRDefault="0049133A">
          <w:pPr>
            <w:rPr>
              <w:sz w:val="14"/>
              <w:szCs w:val="14"/>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14:paraId="743B24D5" w14:textId="77777777" w:rsidR="0049133A" w:rsidRDefault="0049133A">
          <w:pPr>
            <w:rPr>
              <w:sz w:val="14"/>
              <w:szCs w:val="14"/>
            </w:rPr>
          </w:pPr>
        </w:p>
      </w:tc>
    </w:tr>
  </w:tbl>
  <w:p w14:paraId="6C6293FF" w14:textId="77777777" w:rsidR="0049133A" w:rsidRDefault="0049133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EE72" w14:textId="77777777" w:rsidR="00CA4708" w:rsidRDefault="00CA4708">
      <w:pPr>
        <w:spacing w:line="240" w:lineRule="auto"/>
      </w:pPr>
      <w:r>
        <w:separator/>
      </w:r>
    </w:p>
  </w:footnote>
  <w:footnote w:type="continuationSeparator" w:id="0">
    <w:p w14:paraId="7E7C3A04" w14:textId="77777777" w:rsidR="00CA4708" w:rsidRDefault="00CA47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9680" w14:textId="77777777" w:rsidR="0049133A" w:rsidRDefault="00CE2FF6">
    <w:r>
      <w:rPr>
        <w:noProof/>
      </w:rPr>
      <w:drawing>
        <wp:anchor distT="0" distB="0" distL="114300" distR="114300" simplePos="0" relativeHeight="251659264" behindDoc="0" locked="0" layoutInCell="0" allowOverlap="0" wp14:anchorId="625DE0CF" wp14:editId="46865B5C">
          <wp:simplePos x="0" y="0"/>
          <wp:positionH relativeFrom="page">
            <wp:posOffset>5147945</wp:posOffset>
          </wp:positionH>
          <wp:positionV relativeFrom="page">
            <wp:posOffset>539750</wp:posOffset>
          </wp:positionV>
          <wp:extent cx="1235710" cy="5880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1"/>
                  <a:srcRect/>
                  <a:stretch>
                    <a:fillRect/>
                  </a:stretch>
                </pic:blipFill>
                <pic:spPr>
                  <a:xfrm>
                    <a:off x="0" y="0"/>
                    <a:ext cx="1235710" cy="588010"/>
                  </a:xfrm>
                  <a:prstGeom prst="rect">
                    <a:avLst/>
                  </a:prstGeom>
                </pic:spPr>
              </pic:pic>
            </a:graphicData>
          </a:graphic>
        </wp:anchor>
      </w:drawing>
    </w:r>
    <w:r>
      <w:rPr>
        <w:rFonts w:eastAsia="Arial"/>
        <w:b/>
      </w:rP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CF41" w14:textId="77777777" w:rsidR="0049133A" w:rsidRDefault="00CE2FF6">
    <w:r>
      <w:rPr>
        <w:noProof/>
      </w:rPr>
      <w:drawing>
        <wp:anchor distT="0" distB="0" distL="114300" distR="114300" simplePos="0" relativeHeight="251658240" behindDoc="0" locked="0" layoutInCell="0" allowOverlap="0" wp14:anchorId="2B6BC36C" wp14:editId="6034C865">
          <wp:simplePos x="0" y="0"/>
          <wp:positionH relativeFrom="page">
            <wp:posOffset>5147945</wp:posOffset>
          </wp:positionH>
          <wp:positionV relativeFrom="page">
            <wp:posOffset>539750</wp:posOffset>
          </wp:positionV>
          <wp:extent cx="1235710" cy="5880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1"/>
                  <a:srcRect/>
                  <a:stretch>
                    <a:fillRect/>
                  </a:stretch>
                </pic:blipFill>
                <pic:spPr>
                  <a:xfrm>
                    <a:off x="0" y="0"/>
                    <a:ext cx="1235710" cy="588010"/>
                  </a:xfrm>
                  <a:prstGeom prst="rect">
                    <a:avLst/>
                  </a:prstGeom>
                </pic:spPr>
              </pic:pic>
            </a:graphicData>
          </a:graphic>
        </wp:anchor>
      </w:drawing>
    </w:r>
    <w:r>
      <w:rPr>
        <w:rFonts w:eastAsia="Arial"/>
        <w:b/>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3A"/>
    <w:rsid w:val="0005013A"/>
    <w:rsid w:val="003C2867"/>
    <w:rsid w:val="0049133A"/>
    <w:rsid w:val="00675FB3"/>
    <w:rsid w:val="006808A4"/>
    <w:rsid w:val="00720769"/>
    <w:rsid w:val="00782DB0"/>
    <w:rsid w:val="007C7FE8"/>
    <w:rsid w:val="007F4C5E"/>
    <w:rsid w:val="00962A9D"/>
    <w:rsid w:val="00CA4708"/>
    <w:rsid w:val="00CE2FF6"/>
    <w:rsid w:val="00DF632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CD57"/>
  <w15:docId w15:val="{A112F445-0907-4D77-B557-0AB6BAEA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4"/>
        <w:szCs w:val="24"/>
        <w:lang w:val="de-DE" w:eastAsia="de-DE"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semiHidden/>
  </w:style>
  <w:style w:type="character" w:styleId="Hyperlink">
    <w:name w:val="Hyperlink"/>
    <w:rPr>
      <w:color w:val="0000FF"/>
      <w:u w:val="singl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82DB0"/>
    <w:pPr>
      <w:spacing w:line="240" w:lineRule="auto"/>
    </w:pPr>
  </w:style>
  <w:style w:type="character" w:styleId="Kommentarzeichen">
    <w:name w:val="annotation reference"/>
    <w:basedOn w:val="Absatz-Standardschriftart"/>
    <w:uiPriority w:val="99"/>
    <w:semiHidden/>
    <w:unhideWhenUsed/>
    <w:rsid w:val="00675FB3"/>
    <w:rPr>
      <w:sz w:val="16"/>
      <w:szCs w:val="16"/>
    </w:rPr>
  </w:style>
  <w:style w:type="paragraph" w:styleId="Kommentartext">
    <w:name w:val="annotation text"/>
    <w:basedOn w:val="Standard"/>
    <w:link w:val="KommentartextZchn"/>
    <w:uiPriority w:val="99"/>
    <w:unhideWhenUsed/>
    <w:rsid w:val="00675FB3"/>
    <w:pPr>
      <w:spacing w:line="240" w:lineRule="auto"/>
    </w:pPr>
    <w:rPr>
      <w:sz w:val="20"/>
      <w:szCs w:val="20"/>
    </w:rPr>
  </w:style>
  <w:style w:type="character" w:customStyle="1" w:styleId="KommentartextZchn">
    <w:name w:val="Kommentartext Zchn"/>
    <w:basedOn w:val="Absatz-Standardschriftart"/>
    <w:link w:val="Kommentartext"/>
    <w:uiPriority w:val="99"/>
    <w:rsid w:val="00675FB3"/>
    <w:rPr>
      <w:sz w:val="20"/>
      <w:szCs w:val="20"/>
    </w:rPr>
  </w:style>
  <w:style w:type="paragraph" w:styleId="Kommentarthema">
    <w:name w:val="annotation subject"/>
    <w:basedOn w:val="Kommentartext"/>
    <w:next w:val="Kommentartext"/>
    <w:link w:val="KommentarthemaZchn"/>
    <w:uiPriority w:val="99"/>
    <w:semiHidden/>
    <w:unhideWhenUsed/>
    <w:rsid w:val="00675FB3"/>
    <w:rPr>
      <w:b/>
      <w:bCs/>
    </w:rPr>
  </w:style>
  <w:style w:type="character" w:customStyle="1" w:styleId="KommentarthemaZchn">
    <w:name w:val="Kommentarthema Zchn"/>
    <w:basedOn w:val="KommentartextZchn"/>
    <w:link w:val="Kommentarthema"/>
    <w:uiPriority w:val="99"/>
    <w:semiHidden/>
    <w:rsid w:val="00675F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haefele.de/de/info/landingpages/interzum-2025/308966/"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haefele.d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5105</Characters>
  <Application>Microsoft Office Word</Application>
  <DocSecurity>0</DocSecurity>
  <Lines>42</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Dubbert</dc:creator>
  <cp:lastModifiedBy>Rainer Häupl</cp:lastModifiedBy>
  <cp:revision>4</cp:revision>
  <dcterms:created xsi:type="dcterms:W3CDTF">2025-01-24T10:54:00Z</dcterms:created>
  <dcterms:modified xsi:type="dcterms:W3CDTF">2025-01-24T11:05:00Z</dcterms:modified>
</cp:coreProperties>
</file>