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098C72" w14:textId="757CBE13" w:rsidR="008D1C94" w:rsidRDefault="000C24BE">
      <w:pPr>
        <w:rPr>
          <w:rFonts w:eastAsia="Arial"/>
          <w:sz w:val="8"/>
          <w:szCs w:val="8"/>
        </w:rPr>
      </w:pPr>
      <w:r>
        <w:rPr>
          <w:b/>
          <w:bCs/>
          <w:sz w:val="32"/>
          <w:szCs w:val="32"/>
        </w:rPr>
        <w:t xml:space="preserve">Häfele </w:t>
      </w:r>
      <w:proofErr w:type="spellStart"/>
      <w:r>
        <w:rPr>
          <w:b/>
          <w:bCs/>
          <w:sz w:val="32"/>
          <w:szCs w:val="32"/>
        </w:rPr>
        <w:t>Lighting</w:t>
      </w:r>
      <w:proofErr w:type="spellEnd"/>
      <w:r>
        <w:rPr>
          <w:b/>
          <w:bCs/>
          <w:sz w:val="32"/>
          <w:szCs w:val="32"/>
        </w:rPr>
        <w:t xml:space="preserve"> – Die perfekte Symbiose.</w:t>
      </w:r>
      <w:r>
        <w:rPr>
          <w:b/>
          <w:bCs/>
          <w:sz w:val="32"/>
          <w:szCs w:val="32"/>
        </w:rPr>
        <w:br/>
      </w:r>
      <w:r>
        <w:rPr>
          <w:rFonts w:eastAsia="Arial"/>
        </w:rPr>
        <w:t>Einzigartiger Zugang zum Gestalten und Planen mit Möbel- und Raumlicht</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8D1C94" w14:paraId="0CCA76A3"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135DB3E1" w14:textId="77777777" w:rsidR="008D1C94" w:rsidRDefault="000C24BE">
            <w:pPr>
              <w:rPr>
                <w:sz w:val="18"/>
                <w:szCs w:val="18"/>
              </w:rPr>
            </w:pPr>
            <w:r>
              <w:rPr>
                <w:noProof/>
                <w:sz w:val="18"/>
                <w:szCs w:val="18"/>
              </w:rPr>
              <w:drawing>
                <wp:inline distT="0" distB="0" distL="0" distR="0" wp14:anchorId="055FCC5B" wp14:editId="472F76BB">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4E361206" w14:textId="77777777" w:rsidR="008D1C94" w:rsidRDefault="000C24BE">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8D1C94" w14:paraId="68D593E7"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0B5E3C9C" w14:textId="77777777" w:rsidR="008D1C94" w:rsidRDefault="000C24BE">
            <w:pPr>
              <w:spacing w:after="240"/>
              <w:rPr>
                <w:sz w:val="20"/>
                <w:szCs w:val="20"/>
              </w:rPr>
            </w:pPr>
            <w:r>
              <w:rPr>
                <w:i/>
                <w:sz w:val="20"/>
                <w:szCs w:val="20"/>
              </w:rPr>
              <w:t xml:space="preserve">Häfele bietet seinen Partnern einen einzigartigen Zugang zum Gestalten und Planen mit Möbel- und Raumlicht. Denn Häfele </w:t>
            </w:r>
            <w:proofErr w:type="spellStart"/>
            <w:r>
              <w:rPr>
                <w:i/>
                <w:sz w:val="20"/>
                <w:szCs w:val="20"/>
              </w:rPr>
              <w:t>Lighting</w:t>
            </w:r>
            <w:proofErr w:type="spellEnd"/>
            <w:r>
              <w:rPr>
                <w:i/>
                <w:sz w:val="20"/>
                <w:szCs w:val="20"/>
              </w:rPr>
              <w:t xml:space="preserve"> verbindet als erste und bislang einzige Marke die Anwendungsbereiche „Licht im Möbel“ und „Licht im Raum“ zu einem integrierten, vernetzten Gesamterlebnis. Häfele </w:t>
            </w:r>
            <w:proofErr w:type="spellStart"/>
            <w:r>
              <w:rPr>
                <w:i/>
                <w:sz w:val="20"/>
                <w:szCs w:val="20"/>
              </w:rPr>
              <w:t>Lighting</w:t>
            </w:r>
            <w:proofErr w:type="spellEnd"/>
            <w:r>
              <w:rPr>
                <w:i/>
                <w:sz w:val="20"/>
                <w:szCs w:val="20"/>
              </w:rPr>
              <w:t xml:space="preserve">-Lösungen sind weltweit bereits in zahlreichen Projekten zu finden – vom Gesundheitswesen über Hotelprojekte bis hin zum Ladenbau, Büro- oder Wohnumgebungen. Auf der internationalen Leitmesse </w:t>
            </w:r>
            <w:proofErr w:type="spellStart"/>
            <w:r>
              <w:rPr>
                <w:i/>
                <w:sz w:val="20"/>
                <w:szCs w:val="20"/>
              </w:rPr>
              <w:t>interzum</w:t>
            </w:r>
            <w:proofErr w:type="spellEnd"/>
            <w:r>
              <w:rPr>
                <w:i/>
                <w:sz w:val="20"/>
                <w:szCs w:val="20"/>
              </w:rPr>
              <w:t xml:space="preserve"> 2025 in Köln demonstriert Häfele die beeindruckende Wirkung von perfekt abgestimmten Beleuchtungskonzepten und Lichtlösungen.</w:t>
            </w:r>
          </w:p>
          <w:p w14:paraId="3947EAA3" w14:textId="77777777" w:rsidR="008D1C94" w:rsidRDefault="000C24BE">
            <w:pPr>
              <w:spacing w:after="240"/>
              <w:rPr>
                <w:sz w:val="20"/>
                <w:szCs w:val="20"/>
              </w:rPr>
            </w:pPr>
            <w:r>
              <w:rPr>
                <w:sz w:val="20"/>
                <w:szCs w:val="20"/>
              </w:rPr>
              <w:t>Licht im Möbel schafft Atmosphäre. Durch integrierte Beleuchtung bereichern Möbelstücke das Gesamtambiente eines Raums. Licht im Raum beeinflusst die Atmosphäre und das Wohlbefinden. Es bestimmt, wie wir die Umgebung wahrnehmen und welche Emotionen sie in uns hervorruft. Durch eine gezielte Lichtgestaltung lässt sich die Stimmung individuell an verschiedene Bedürfnisse anpassen. Mittels intelligenter Steuerung verschmelzen Funktionalität und Atmosphäre schließlich zu perfekt abgestimmten Beleuchtungslösunge</w:t>
            </w:r>
            <w:r>
              <w:rPr>
                <w:sz w:val="20"/>
                <w:szCs w:val="20"/>
              </w:rPr>
              <w:t xml:space="preserve">n, die den Komfort und damit den Wert des Raumes steigern. Häfele </w:t>
            </w:r>
            <w:proofErr w:type="spellStart"/>
            <w:r>
              <w:rPr>
                <w:sz w:val="20"/>
                <w:szCs w:val="20"/>
              </w:rPr>
              <w:t>Lighting</w:t>
            </w:r>
            <w:proofErr w:type="spellEnd"/>
            <w:r>
              <w:rPr>
                <w:sz w:val="20"/>
                <w:szCs w:val="20"/>
              </w:rPr>
              <w:t xml:space="preserve"> bietet für all diese Szenarien umfassende Lösungen an.</w:t>
            </w:r>
          </w:p>
          <w:p w14:paraId="17015160" w14:textId="77777777" w:rsidR="008D1C94" w:rsidRDefault="000C24BE">
            <w:pPr>
              <w:spacing w:after="240"/>
              <w:rPr>
                <w:sz w:val="20"/>
                <w:szCs w:val="20"/>
              </w:rPr>
            </w:pPr>
            <w:r>
              <w:rPr>
                <w:b/>
                <w:sz w:val="20"/>
                <w:szCs w:val="20"/>
              </w:rPr>
              <w:t>Licht, wo immer es gebraucht wird</w:t>
            </w:r>
          </w:p>
          <w:p w14:paraId="289B8168" w14:textId="77777777" w:rsidR="008D1C94" w:rsidRDefault="000C24BE">
            <w:pPr>
              <w:spacing w:after="240"/>
              <w:rPr>
                <w:sz w:val="20"/>
                <w:szCs w:val="20"/>
              </w:rPr>
            </w:pPr>
            <w:r>
              <w:rPr>
                <w:sz w:val="20"/>
                <w:szCs w:val="20"/>
              </w:rPr>
              <w:t xml:space="preserve">Mit dem neuen 24V </w:t>
            </w:r>
            <w:proofErr w:type="spellStart"/>
            <w:r>
              <w:rPr>
                <w:sz w:val="20"/>
                <w:szCs w:val="20"/>
              </w:rPr>
              <w:t>Leuchtensystem</w:t>
            </w:r>
            <w:proofErr w:type="spellEnd"/>
            <w:r>
              <w:rPr>
                <w:sz w:val="20"/>
                <w:szCs w:val="20"/>
              </w:rPr>
              <w:t xml:space="preserve"> </w:t>
            </w:r>
            <w:proofErr w:type="spellStart"/>
            <w:r>
              <w:rPr>
                <w:sz w:val="20"/>
                <w:szCs w:val="20"/>
              </w:rPr>
              <w:t>OneCable</w:t>
            </w:r>
            <w:proofErr w:type="spellEnd"/>
            <w:r>
              <w:rPr>
                <w:sz w:val="20"/>
                <w:szCs w:val="20"/>
              </w:rPr>
              <w:t xml:space="preserve"> stellt Häfele </w:t>
            </w:r>
            <w:proofErr w:type="spellStart"/>
            <w:r>
              <w:rPr>
                <w:sz w:val="20"/>
                <w:szCs w:val="20"/>
              </w:rPr>
              <w:t>Lighting</w:t>
            </w:r>
            <w:proofErr w:type="spellEnd"/>
            <w:r>
              <w:rPr>
                <w:sz w:val="20"/>
                <w:szCs w:val="20"/>
              </w:rPr>
              <w:t xml:space="preserve"> auf der </w:t>
            </w:r>
            <w:proofErr w:type="spellStart"/>
            <w:r>
              <w:rPr>
                <w:sz w:val="20"/>
                <w:szCs w:val="20"/>
              </w:rPr>
              <w:t>interzum</w:t>
            </w:r>
            <w:proofErr w:type="spellEnd"/>
            <w:r>
              <w:rPr>
                <w:sz w:val="20"/>
                <w:szCs w:val="20"/>
              </w:rPr>
              <w:t xml:space="preserve"> eine flexible und unkomplizierte Lösung für die Raumbeleuchtung vor. Sie ermöglicht die nahtlose Erweiterung von Lichtlösungen aus dem Möbel heraus in den Raum. Für Möbelhersteller wächst so der Gestaltungsspielraum: Nach Licht, das im Möbel wirkt und Licht, das aus dem Möbel in den Raum abstrahlt, lässt sich mit </w:t>
            </w:r>
            <w:proofErr w:type="spellStart"/>
            <w:r>
              <w:rPr>
                <w:sz w:val="20"/>
                <w:szCs w:val="20"/>
              </w:rPr>
              <w:t>OneCable</w:t>
            </w:r>
            <w:proofErr w:type="spellEnd"/>
            <w:r>
              <w:rPr>
                <w:sz w:val="20"/>
                <w:szCs w:val="20"/>
              </w:rPr>
              <w:t xml:space="preserve"> zusätzlich Licht gezielt </w:t>
            </w:r>
            <w:r>
              <w:rPr>
                <w:sz w:val="20"/>
                <w:szCs w:val="20"/>
              </w:rPr>
              <w:lastRenderedPageBreak/>
              <w:t>dorthin lenken, wo es gebraucht wird – zum Beispiel auf Kücheninseln, Esstischen oder Möbelfronten.</w:t>
            </w:r>
            <w:r>
              <w:rPr>
                <w:sz w:val="20"/>
                <w:szCs w:val="20"/>
              </w:rPr>
              <w:t xml:space="preserve"> Für Küchenstudios, aber auch für Objekteinrichter aus anderen Bereichen kann es damit zu einem überzeugenden Plus im Standardangebot werden. Was wirklich überzeugt: </w:t>
            </w:r>
            <w:proofErr w:type="spellStart"/>
            <w:r>
              <w:rPr>
                <w:sz w:val="20"/>
                <w:szCs w:val="20"/>
              </w:rPr>
              <w:t>OneCable</w:t>
            </w:r>
            <w:proofErr w:type="spellEnd"/>
            <w:r>
              <w:rPr>
                <w:sz w:val="20"/>
                <w:szCs w:val="20"/>
              </w:rPr>
              <w:t xml:space="preserve"> passt sich flexibel an veränderte Raumsituationen an – und ist damit ideal als Lösung für den Neubau, aber auch für Renovierungen oder die Umgestaltung von Räumen.</w:t>
            </w:r>
          </w:p>
          <w:p w14:paraId="70C028BA" w14:textId="77777777" w:rsidR="008D1C94" w:rsidRDefault="000C24BE">
            <w:pPr>
              <w:spacing w:after="240"/>
              <w:rPr>
                <w:sz w:val="20"/>
                <w:szCs w:val="20"/>
              </w:rPr>
            </w:pPr>
            <w:r>
              <w:rPr>
                <w:sz w:val="20"/>
                <w:szCs w:val="20"/>
              </w:rPr>
              <w:t xml:space="preserve">Individualität und eine besondere Atmosphäre erzeugt </w:t>
            </w:r>
            <w:proofErr w:type="spellStart"/>
            <w:r>
              <w:rPr>
                <w:sz w:val="20"/>
                <w:szCs w:val="20"/>
              </w:rPr>
              <w:t>OneCable</w:t>
            </w:r>
            <w:proofErr w:type="spellEnd"/>
            <w:r>
              <w:rPr>
                <w:sz w:val="20"/>
                <w:szCs w:val="20"/>
              </w:rPr>
              <w:t xml:space="preserve"> durch eine gekonnte, additive Lichtführung – und das mit minimalem Installationsaufwand. Das System besteht aus einem Profil mit Eckverbindern, in das ein Flachbandkabel eingelegt wird. Über eine herkömmliche 230V-Steckdose wird es angeschlossen. Lichtakzente können dann an beliebigen Punkten im System platziert werden. Dabei ermöglichen unterschiedliche, flexibel adaptierbare Leuchtentypen sowohl diffuse als auch fokussierte Beleuchtung. Sie lassen sich frei kombinieren. Per smarter Steuerung über</w:t>
            </w:r>
            <w:r>
              <w:rPr>
                <w:sz w:val="20"/>
                <w:szCs w:val="20"/>
              </w:rPr>
              <w:t xml:space="preserve"> Häfele Connect Mesh können für </w:t>
            </w:r>
            <w:proofErr w:type="spellStart"/>
            <w:r>
              <w:rPr>
                <w:sz w:val="20"/>
                <w:szCs w:val="20"/>
              </w:rPr>
              <w:t>OneCable</w:t>
            </w:r>
            <w:proofErr w:type="spellEnd"/>
            <w:r>
              <w:rPr>
                <w:sz w:val="20"/>
                <w:szCs w:val="20"/>
              </w:rPr>
              <w:t xml:space="preserve"> individuelle Lichtszenarien konfiguriert werden.</w:t>
            </w:r>
          </w:p>
          <w:p w14:paraId="16E75F62" w14:textId="77777777" w:rsidR="008D1C94" w:rsidRDefault="000C24BE">
            <w:pPr>
              <w:spacing w:after="240"/>
              <w:rPr>
                <w:sz w:val="20"/>
                <w:szCs w:val="20"/>
              </w:rPr>
            </w:pPr>
            <w:r>
              <w:rPr>
                <w:b/>
                <w:sz w:val="20"/>
                <w:szCs w:val="20"/>
              </w:rPr>
              <w:t>Linear, vielseitig und leistungsstark</w:t>
            </w:r>
          </w:p>
          <w:p w14:paraId="4542F729" w14:textId="77777777" w:rsidR="008D1C94" w:rsidRDefault="000C24BE">
            <w:pPr>
              <w:spacing w:after="240"/>
              <w:rPr>
                <w:sz w:val="20"/>
                <w:szCs w:val="20"/>
              </w:rPr>
            </w:pPr>
            <w:r>
              <w:rPr>
                <w:sz w:val="20"/>
                <w:szCs w:val="20"/>
              </w:rPr>
              <w:t xml:space="preserve">Ob in Küchen, Shops, im Gesundheitswesen, in Büros oder Hotels – gut geführtes, lineares Licht verleiht Räumen ein besonderes Ambiente. Das innovative 24V LED-Bänder-Kernsortiment von Häfele </w:t>
            </w:r>
            <w:proofErr w:type="spellStart"/>
            <w:r>
              <w:rPr>
                <w:sz w:val="20"/>
                <w:szCs w:val="20"/>
              </w:rPr>
              <w:t>Lighting</w:t>
            </w:r>
            <w:proofErr w:type="spellEnd"/>
            <w:r>
              <w:rPr>
                <w:sz w:val="20"/>
                <w:szCs w:val="20"/>
              </w:rPr>
              <w:t xml:space="preserve"> für die Gestaltung von linearer Möbel- oder Raumbeleuchtung vereint alle technischen und ästhetischen Lichtvorteile in einer klar strukturierten und leistungsstarken Auswahl.</w:t>
            </w:r>
          </w:p>
          <w:p w14:paraId="3510C174" w14:textId="77777777" w:rsidR="008D1C94" w:rsidRDefault="000C24BE">
            <w:pPr>
              <w:spacing w:after="240"/>
              <w:rPr>
                <w:sz w:val="20"/>
                <w:szCs w:val="20"/>
              </w:rPr>
            </w:pPr>
            <w:r>
              <w:rPr>
                <w:sz w:val="20"/>
                <w:szCs w:val="20"/>
              </w:rPr>
              <w:t xml:space="preserve">Ganz neu im Sortiment sind die Häfele </w:t>
            </w:r>
            <w:proofErr w:type="spellStart"/>
            <w:r>
              <w:rPr>
                <w:sz w:val="20"/>
                <w:szCs w:val="20"/>
              </w:rPr>
              <w:t>Lighting</w:t>
            </w:r>
            <w:proofErr w:type="spellEnd"/>
            <w:r>
              <w:rPr>
                <w:sz w:val="20"/>
                <w:szCs w:val="20"/>
              </w:rPr>
              <w:t xml:space="preserve"> 24V High Efficiency LED-Bänder mit 160 lm/W. Mit ihnen kann für Raum- und Möbellicht die gleiche Technologie verwendet werden. Dabei sind sie deutlich effizienter als herkömmliche Standard-LED-Bänder. So ergeben sich gleich mehrere Vorteile: Neben ihrer starken Lichtleistung und ihrem homogeneren Leuchtbild reduzieren sie die Gesamtkosten der Installation – es sind weniger Netzteile oder Verteiler erforderlich. Zudem bieten sie eine Lebensdauer von mindestens 80.000 Stunden. Das bedeutet unterm Str</w:t>
            </w:r>
            <w:r>
              <w:rPr>
                <w:sz w:val="20"/>
                <w:szCs w:val="20"/>
              </w:rPr>
              <w:t>ich deutlich weniger Wartungsaufwand und -kosten.</w:t>
            </w:r>
          </w:p>
          <w:p w14:paraId="5EDA45A6" w14:textId="77777777" w:rsidR="008D1C94" w:rsidRDefault="000C24BE">
            <w:pPr>
              <w:spacing w:after="240"/>
              <w:rPr>
                <w:sz w:val="20"/>
                <w:szCs w:val="20"/>
              </w:rPr>
            </w:pPr>
            <w:r>
              <w:rPr>
                <w:sz w:val="20"/>
                <w:szCs w:val="20"/>
              </w:rPr>
              <w:t xml:space="preserve">Das gesamte Häfele </w:t>
            </w:r>
            <w:proofErr w:type="spellStart"/>
            <w:r>
              <w:rPr>
                <w:sz w:val="20"/>
                <w:szCs w:val="20"/>
              </w:rPr>
              <w:t>Lighting</w:t>
            </w:r>
            <w:proofErr w:type="spellEnd"/>
            <w:r>
              <w:rPr>
                <w:sz w:val="20"/>
                <w:szCs w:val="20"/>
              </w:rPr>
              <w:t xml:space="preserve"> LED-Bänder-Sortiment deckt zahlreiche Varianten für die Gestaltung von Funktions- oder Ambientebeleuchtung ab: Es umfasst Farbtemperaturen von 2700 K bis 5000 K sowie Standard-, RGB-, </w:t>
            </w:r>
            <w:proofErr w:type="spellStart"/>
            <w:r>
              <w:rPr>
                <w:sz w:val="20"/>
                <w:szCs w:val="20"/>
              </w:rPr>
              <w:t>Tunable</w:t>
            </w:r>
            <w:proofErr w:type="spellEnd"/>
            <w:r>
              <w:rPr>
                <w:sz w:val="20"/>
                <w:szCs w:val="20"/>
              </w:rPr>
              <w:t>-White, Silikon- und COB-LED-Bänder. Die Abschnittslänge beträgt bei Standard-Varianten 50 Millimeter, bei COB-Bändern minimale 16 Millimeter. Darüber hinaus ist die Montage völlig unkompliziert – alle LED-Bänder sind mit dem Zubehörsortiment von Häfele kompatibel.</w:t>
            </w:r>
          </w:p>
          <w:p w14:paraId="76AEC838" w14:textId="77777777" w:rsidR="008D1C94" w:rsidRDefault="000C24BE">
            <w:pPr>
              <w:spacing w:after="240"/>
              <w:rPr>
                <w:sz w:val="20"/>
                <w:szCs w:val="20"/>
              </w:rPr>
            </w:pPr>
            <w:r>
              <w:rPr>
                <w:b/>
                <w:sz w:val="20"/>
                <w:szCs w:val="20"/>
              </w:rPr>
              <w:t>Lichtszenen wie von Zauberhand</w:t>
            </w:r>
          </w:p>
          <w:p w14:paraId="2A440129" w14:textId="77777777" w:rsidR="008D1C94" w:rsidRDefault="000C24BE">
            <w:pPr>
              <w:spacing w:after="240"/>
              <w:rPr>
                <w:sz w:val="20"/>
                <w:szCs w:val="20"/>
              </w:rPr>
            </w:pPr>
            <w:r>
              <w:rPr>
                <w:sz w:val="20"/>
                <w:szCs w:val="20"/>
              </w:rPr>
              <w:t xml:space="preserve">Für die Raumwirkung ist das Zusammenspiel der Beleuchtungselemente entscheidend. Um </w:t>
            </w:r>
            <w:proofErr w:type="gramStart"/>
            <w:r>
              <w:rPr>
                <w:sz w:val="20"/>
                <w:szCs w:val="20"/>
              </w:rPr>
              <w:t>die Bluetooth</w:t>
            </w:r>
            <w:proofErr w:type="gramEnd"/>
            <w:r>
              <w:rPr>
                <w:sz w:val="20"/>
                <w:szCs w:val="20"/>
              </w:rPr>
              <w:t xml:space="preserve">® Mesh-fähigen Häfele </w:t>
            </w:r>
            <w:proofErr w:type="spellStart"/>
            <w:r>
              <w:rPr>
                <w:sz w:val="20"/>
                <w:szCs w:val="20"/>
              </w:rPr>
              <w:t>Lighting</w:t>
            </w:r>
            <w:proofErr w:type="spellEnd"/>
            <w:r>
              <w:rPr>
                <w:sz w:val="20"/>
                <w:szCs w:val="20"/>
              </w:rPr>
              <w:t xml:space="preserve"> </w:t>
            </w:r>
            <w:r>
              <w:rPr>
                <w:sz w:val="20"/>
                <w:szCs w:val="20"/>
              </w:rPr>
              <w:lastRenderedPageBreak/>
              <w:t xml:space="preserve">Komponenten miteinander zu vernetzen bietet Häfele mit seiner App Connect Mesh eine mobile Anwendung, mit der Häfele </w:t>
            </w:r>
            <w:proofErr w:type="spellStart"/>
            <w:r>
              <w:rPr>
                <w:sz w:val="20"/>
                <w:szCs w:val="20"/>
              </w:rPr>
              <w:t>Lighting</w:t>
            </w:r>
            <w:proofErr w:type="spellEnd"/>
            <w:r>
              <w:rPr>
                <w:sz w:val="20"/>
                <w:szCs w:val="20"/>
              </w:rPr>
              <w:t xml:space="preserve"> Leuchten eingerichtet und gesteuert werden können.</w:t>
            </w:r>
          </w:p>
          <w:p w14:paraId="0DED3C44" w14:textId="77777777" w:rsidR="008D1C94" w:rsidRDefault="000C24BE">
            <w:pPr>
              <w:spacing w:after="240"/>
              <w:rPr>
                <w:sz w:val="20"/>
                <w:szCs w:val="20"/>
              </w:rPr>
            </w:pPr>
            <w:r>
              <w:rPr>
                <w:sz w:val="20"/>
                <w:szCs w:val="20"/>
              </w:rPr>
              <w:t xml:space="preserve">Anwender profitieren von einem völlig intuitiv nutzbaren </w:t>
            </w:r>
            <w:r>
              <w:rPr>
                <w:sz w:val="20"/>
                <w:szCs w:val="20"/>
              </w:rPr>
              <w:t>Bedienmodus. Zudem lässt sich ein Dark- und Light-Mode individuell anpassen oder automatisch wechseln. Schnellen Zugriff auf häufig genutzte Funktionen gibt den Nutzern das Dash-Board: Durch einfache Markierung können bestimmte Features in der App priorisiert werden. Zudem erlaubt eine automatisierte Zeitsteuerung noch mehr Komfort. Mittels Häfele Connect Gateway und Alexa können Smart-Home-Geräte per Sprachbefehl bedient und nahtlos integriert werden.</w:t>
            </w:r>
          </w:p>
          <w:p w14:paraId="612DC349" w14:textId="77777777" w:rsidR="008D1C94" w:rsidRDefault="000C24BE">
            <w:pPr>
              <w:spacing w:after="240"/>
              <w:rPr>
                <w:sz w:val="20"/>
                <w:szCs w:val="20"/>
              </w:rPr>
            </w:pPr>
            <w:r>
              <w:rPr>
                <w:sz w:val="20"/>
                <w:szCs w:val="20"/>
              </w:rPr>
              <w:t xml:space="preserve">Völlig neu ist in der aktuellen Version 2.2, dass sich eingerichtete Netzwerke über eine Cloud auf mehreren Geräten synchronisieren lassen. </w:t>
            </w:r>
            <w:proofErr w:type="spellStart"/>
            <w:r>
              <w:rPr>
                <w:sz w:val="20"/>
                <w:szCs w:val="20"/>
              </w:rPr>
              <w:t>Meshboxen</w:t>
            </w:r>
            <w:proofErr w:type="spellEnd"/>
            <w:r>
              <w:rPr>
                <w:sz w:val="20"/>
                <w:szCs w:val="20"/>
              </w:rPr>
              <w:t xml:space="preserve"> und zugeordnete Leuchten sind nun außerdem in der </w:t>
            </w:r>
            <w:proofErr w:type="spellStart"/>
            <w:r>
              <w:rPr>
                <w:sz w:val="20"/>
                <w:szCs w:val="20"/>
              </w:rPr>
              <w:t>Screendarstellung</w:t>
            </w:r>
            <w:proofErr w:type="spellEnd"/>
            <w:r>
              <w:rPr>
                <w:sz w:val="20"/>
                <w:szCs w:val="20"/>
              </w:rPr>
              <w:t xml:space="preserve"> visuell miteinander verbunden. Dabei lassen sich die Knotenpunkte leichter identifizieren, denn beim Antippen in der App blinkt die betreffende </w:t>
            </w:r>
            <w:proofErr w:type="spellStart"/>
            <w:r>
              <w:rPr>
                <w:sz w:val="20"/>
                <w:szCs w:val="20"/>
              </w:rPr>
              <w:t>Meshbox</w:t>
            </w:r>
            <w:proofErr w:type="spellEnd"/>
            <w:r>
              <w:rPr>
                <w:sz w:val="20"/>
                <w:szCs w:val="20"/>
              </w:rPr>
              <w:t>. Die App erkennt auch Komponenten, die schon einmal im Netzwerk eingebunden waren. So kann sie zugehörige Funktionen bei Bedarf schnell wieder herstellen.</w:t>
            </w:r>
          </w:p>
          <w:p w14:paraId="33A9A568" w14:textId="77777777" w:rsidR="008D1C94" w:rsidRDefault="000C24BE">
            <w:pPr>
              <w:spacing w:after="240"/>
              <w:rPr>
                <w:sz w:val="20"/>
                <w:szCs w:val="20"/>
              </w:rPr>
            </w:pPr>
            <w:r>
              <w:rPr>
                <w:b/>
                <w:sz w:val="20"/>
                <w:szCs w:val="20"/>
              </w:rPr>
              <w:t>Die Häfele Services – zuverlässige Begleiter im gesamten Prozess</w:t>
            </w:r>
          </w:p>
          <w:p w14:paraId="0E3B511D" w14:textId="77777777" w:rsidR="008D1C94" w:rsidRDefault="000C24BE">
            <w:pPr>
              <w:spacing w:after="240"/>
              <w:rPr>
                <w:sz w:val="20"/>
                <w:szCs w:val="20"/>
              </w:rPr>
            </w:pPr>
            <w:r>
              <w:rPr>
                <w:sz w:val="20"/>
                <w:szCs w:val="20"/>
              </w:rPr>
              <w:t>Kunden, die Lichtlösungen gestalten und umsetzen wollen, können bei Bedarf die umfangreichen Plus-Services von Häfele nutzen. Das Angebot bietet fachkompetente Unterstützung entlang des kompletten Arbeitsprozesses.</w:t>
            </w:r>
          </w:p>
          <w:p w14:paraId="14A38035" w14:textId="77777777" w:rsidR="008D1C94" w:rsidRDefault="000C24BE">
            <w:pPr>
              <w:spacing w:after="240"/>
              <w:rPr>
                <w:sz w:val="20"/>
                <w:szCs w:val="20"/>
              </w:rPr>
            </w:pPr>
            <w:r>
              <w:rPr>
                <w:sz w:val="20"/>
                <w:szCs w:val="20"/>
              </w:rPr>
              <w:t xml:space="preserve">Von der </w:t>
            </w:r>
            <w:r>
              <w:rPr>
                <w:sz w:val="20"/>
                <w:szCs w:val="20"/>
              </w:rPr>
              <w:t>Wissensbeschaffung (Häfele Akademie) über Beratungsunterstützung (Häfele Licht-Handbuch), Planungshilfen (z.B. Beleuchtungsvorschläge), Produktionserleichterungen (z.B. vorkonfektionierte LED-Linearleuchten) bis hin zur Montage und Wartung (Technischer Support Licht).</w:t>
            </w:r>
          </w:p>
          <w:p w14:paraId="5F7A2D58" w14:textId="77777777" w:rsidR="008D1C94" w:rsidRDefault="000C24BE">
            <w:pPr>
              <w:spacing w:after="240"/>
              <w:rPr>
                <w:sz w:val="20"/>
                <w:szCs w:val="20"/>
              </w:rPr>
            </w:pPr>
            <w:r>
              <w:rPr>
                <w:sz w:val="20"/>
                <w:szCs w:val="20"/>
              </w:rPr>
              <w:t xml:space="preserve">Das breite Spektrum von Häfele Service+ schafft so echten Mehrwert für die industrielle und handwerkliche Möbelfertigung und Raumgestaltung mit Lichtlösungen von Häfele </w:t>
            </w:r>
            <w:proofErr w:type="spellStart"/>
            <w:r>
              <w:rPr>
                <w:sz w:val="20"/>
                <w:szCs w:val="20"/>
              </w:rPr>
              <w:t>Lighting</w:t>
            </w:r>
            <w:proofErr w:type="spellEnd"/>
            <w:r>
              <w:rPr>
                <w:sz w:val="20"/>
                <w:szCs w:val="20"/>
              </w:rPr>
              <w:t>.</w:t>
            </w:r>
          </w:p>
          <w:p w14:paraId="6D2A7CBB" w14:textId="77777777" w:rsidR="008D1C94" w:rsidRDefault="000C24BE">
            <w:pPr>
              <w:spacing w:after="240"/>
              <w:rPr>
                <w:sz w:val="20"/>
                <w:szCs w:val="20"/>
              </w:rPr>
            </w:pPr>
            <w:r>
              <w:rPr>
                <w:sz w:val="20"/>
                <w:szCs w:val="20"/>
              </w:rPr>
              <w:t xml:space="preserve">Entdecken Sie das gesamte Service-Angebot unter </w:t>
            </w:r>
            <w:hyperlink r:id="rId7">
              <w:r>
                <w:rPr>
                  <w:rStyle w:val="Hyperlink"/>
                  <w:color w:val="000000"/>
                  <w:sz w:val="20"/>
                  <w:szCs w:val="20"/>
                </w:rPr>
                <w:t>Die Plus-Services | HÄFELE</w:t>
              </w:r>
            </w:hyperlink>
            <w:r>
              <w:rPr>
                <w:sz w:val="20"/>
                <w:szCs w:val="20"/>
              </w:rPr>
              <w:t>.</w:t>
            </w:r>
          </w:p>
          <w:p w14:paraId="12000421" w14:textId="77777777" w:rsidR="008D1C94" w:rsidRDefault="000C24BE">
            <w:pPr>
              <w:rPr>
                <w:sz w:val="20"/>
                <w:szCs w:val="20"/>
              </w:rPr>
            </w:pPr>
            <w:r>
              <w:rPr>
                <w:sz w:val="20"/>
                <w:szCs w:val="20"/>
              </w:rPr>
              <w:t>Nagold, April 2025</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14:paraId="25AB1293" w14:textId="77777777" w:rsidR="008D1C94" w:rsidRDefault="000C24BE">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14:paraId="2EF447CD" w14:textId="77777777" w:rsidR="008D1C94" w:rsidRDefault="000C24BE">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6C73585D" w14:textId="77777777" w:rsidR="008D1C94" w:rsidRDefault="000C24BE">
            <w:pPr>
              <w:spacing w:after="240"/>
              <w:rPr>
                <w:sz w:val="20"/>
                <w:szCs w:val="20"/>
              </w:rPr>
            </w:pPr>
            <w:r>
              <w:rPr>
                <w:sz w:val="20"/>
                <w:szCs w:val="20"/>
              </w:rPr>
              <w:t> </w:t>
            </w:r>
          </w:p>
          <w:p w14:paraId="2011E046" w14:textId="77777777" w:rsidR="008D1C94" w:rsidRDefault="000C24BE">
            <w:pPr>
              <w:rPr>
                <w:sz w:val="20"/>
                <w:szCs w:val="20"/>
              </w:rPr>
            </w:pPr>
            <w:r>
              <w:rPr>
                <w:sz w:val="20"/>
                <w:szCs w:val="20"/>
              </w:rPr>
              <w:t> </w:t>
            </w:r>
          </w:p>
        </w:tc>
      </w:tr>
      <w:tr w:rsidR="008D1C94" w14:paraId="0EB2D83F"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6497E0C7" w14:textId="77777777" w:rsidR="008D1C94" w:rsidRDefault="008D1C94">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319726A8" w14:textId="77777777" w:rsidR="008D1C94" w:rsidRDefault="008D1C94">
            <w:pPr>
              <w:rPr>
                <w:sz w:val="20"/>
                <w:szCs w:val="20"/>
              </w:rPr>
            </w:pPr>
          </w:p>
        </w:tc>
      </w:tr>
    </w:tbl>
    <w:p w14:paraId="7E1E9ADC" w14:textId="77777777" w:rsidR="008D1C94" w:rsidRDefault="000C24BE">
      <w:r>
        <w:br w:type="page"/>
      </w:r>
    </w:p>
    <w:p w14:paraId="7727F00A" w14:textId="77777777" w:rsidR="008D1C94" w:rsidRDefault="000C24BE">
      <w:pPr>
        <w:spacing w:line="240" w:lineRule="auto"/>
        <w:rPr>
          <w:sz w:val="17"/>
          <w:szCs w:val="17"/>
        </w:rPr>
      </w:pPr>
      <w:r>
        <w:rPr>
          <w:b/>
          <w:sz w:val="17"/>
          <w:szCs w:val="17"/>
        </w:rPr>
        <w:lastRenderedPageBreak/>
        <w:t>1</w:t>
      </w:r>
      <w:r>
        <w:rPr>
          <w:sz w:val="17"/>
          <w:szCs w:val="17"/>
        </w:rPr>
        <w:t xml:space="preserve"> Das </w:t>
      </w:r>
      <w:proofErr w:type="spellStart"/>
      <w:r>
        <w:rPr>
          <w:sz w:val="17"/>
          <w:szCs w:val="17"/>
        </w:rPr>
        <w:t>OneCable</w:t>
      </w:r>
      <w:proofErr w:type="spellEnd"/>
      <w:r>
        <w:rPr>
          <w:sz w:val="17"/>
          <w:szCs w:val="17"/>
        </w:rPr>
        <w:t xml:space="preserve"> </w:t>
      </w:r>
      <w:proofErr w:type="spellStart"/>
      <w:r>
        <w:rPr>
          <w:sz w:val="17"/>
          <w:szCs w:val="17"/>
        </w:rPr>
        <w:t>Leuchtensystem</w:t>
      </w:r>
      <w:proofErr w:type="spellEnd"/>
      <w:r>
        <w:rPr>
          <w:sz w:val="17"/>
          <w:szCs w:val="17"/>
        </w:rPr>
        <w:t xml:space="preserve"> von Häfele </w:t>
      </w:r>
      <w:proofErr w:type="spellStart"/>
      <w:r>
        <w:rPr>
          <w:sz w:val="17"/>
          <w:szCs w:val="17"/>
        </w:rPr>
        <w:t>Lighting</w:t>
      </w:r>
      <w:proofErr w:type="spellEnd"/>
      <w:r>
        <w:rPr>
          <w:sz w:val="17"/>
          <w:szCs w:val="17"/>
        </w:rPr>
        <w:t xml:space="preserve"> erzeugt eine besondere Atmosphäre durch gekonnte, additive Lichtführung – und das mit minimalem Aufwand. Die Stromführung wird im Raum flexibel entlang der Decken und Wände gestaltet. Für Küchenstudios oder beim Badausstatter kann es damit zu einem überzeugenden Plus im Standardangebot werden. Foto: Häfele</w:t>
      </w:r>
      <w:r>
        <w:rPr>
          <w:sz w:val="17"/>
          <w:szCs w:val="17"/>
        </w:rPr>
        <w:br/>
      </w:r>
    </w:p>
    <w:p w14:paraId="5230B53B" w14:textId="77777777" w:rsidR="008D1C94" w:rsidRDefault="000C24BE">
      <w:pPr>
        <w:spacing w:line="240" w:lineRule="auto"/>
        <w:rPr>
          <w:sz w:val="17"/>
          <w:szCs w:val="17"/>
        </w:rPr>
      </w:pPr>
      <w:r>
        <w:rPr>
          <w:b/>
          <w:sz w:val="17"/>
          <w:szCs w:val="17"/>
        </w:rPr>
        <w:t>2</w:t>
      </w:r>
      <w:r>
        <w:rPr>
          <w:sz w:val="17"/>
          <w:szCs w:val="17"/>
        </w:rPr>
        <w:t xml:space="preserve"> Verschiedene Lichtquellen für das </w:t>
      </w:r>
      <w:proofErr w:type="spellStart"/>
      <w:r>
        <w:rPr>
          <w:sz w:val="17"/>
          <w:szCs w:val="17"/>
        </w:rPr>
        <w:t>OneCable</w:t>
      </w:r>
      <w:proofErr w:type="spellEnd"/>
      <w:r>
        <w:rPr>
          <w:sz w:val="17"/>
          <w:szCs w:val="17"/>
        </w:rPr>
        <w:t xml:space="preserve"> </w:t>
      </w:r>
      <w:proofErr w:type="spellStart"/>
      <w:r>
        <w:rPr>
          <w:sz w:val="17"/>
          <w:szCs w:val="17"/>
        </w:rPr>
        <w:t>Leuchtensystem</w:t>
      </w:r>
      <w:proofErr w:type="spellEnd"/>
      <w:r>
        <w:rPr>
          <w:sz w:val="17"/>
          <w:szCs w:val="17"/>
        </w:rPr>
        <w:t xml:space="preserve"> — vom dreh- und schwenkbaren Spot 4 TT über den linearen, fixen Spot 9 bis zum individuell </w:t>
      </w:r>
      <w:proofErr w:type="spellStart"/>
      <w:r>
        <w:rPr>
          <w:sz w:val="17"/>
          <w:szCs w:val="17"/>
        </w:rPr>
        <w:t>ablängbaren</w:t>
      </w:r>
      <w:proofErr w:type="spellEnd"/>
      <w:r>
        <w:rPr>
          <w:sz w:val="17"/>
          <w:szCs w:val="17"/>
        </w:rPr>
        <w:t xml:space="preserve"> 8mm- LED-Band — sorgen wahlweise für diffuses oder fokussiertes Licht und können auch miteinander kombiniert werden. Sie lassen sich einfach in das Profil einsetzen und flexibel umpositionieren – dank der </w:t>
      </w:r>
      <w:proofErr w:type="spellStart"/>
      <w:r>
        <w:rPr>
          <w:sz w:val="17"/>
          <w:szCs w:val="17"/>
        </w:rPr>
        <w:t>verpolungssicheren</w:t>
      </w:r>
      <w:proofErr w:type="spellEnd"/>
      <w:r>
        <w:rPr>
          <w:sz w:val="17"/>
          <w:szCs w:val="17"/>
        </w:rPr>
        <w:t xml:space="preserve"> Aufnahme ohne Gefahr einer Fehlmontage. Foto: Häfele</w:t>
      </w:r>
      <w:r>
        <w:rPr>
          <w:sz w:val="17"/>
          <w:szCs w:val="17"/>
        </w:rPr>
        <w:br/>
      </w:r>
    </w:p>
    <w:p w14:paraId="31A56D2E" w14:textId="77777777" w:rsidR="008D1C94" w:rsidRDefault="000C24BE">
      <w:pPr>
        <w:spacing w:line="240" w:lineRule="auto"/>
        <w:rPr>
          <w:sz w:val="17"/>
          <w:szCs w:val="17"/>
        </w:rPr>
      </w:pPr>
      <w:r>
        <w:rPr>
          <w:b/>
          <w:sz w:val="17"/>
          <w:szCs w:val="17"/>
        </w:rPr>
        <w:t>3</w:t>
      </w:r>
      <w:r>
        <w:rPr>
          <w:sz w:val="17"/>
          <w:szCs w:val="17"/>
        </w:rPr>
        <w:t xml:space="preserve"> Lineare Beleuchtung verleiht Räumen das gewisse Etwas. Das innovative 24V-LED-Bänder-Sortiment von Häfele </w:t>
      </w:r>
      <w:proofErr w:type="spellStart"/>
      <w:r>
        <w:rPr>
          <w:sz w:val="17"/>
          <w:szCs w:val="17"/>
        </w:rPr>
        <w:t>Lighting</w:t>
      </w:r>
      <w:proofErr w:type="spellEnd"/>
      <w:r>
        <w:rPr>
          <w:sz w:val="17"/>
          <w:szCs w:val="17"/>
        </w:rPr>
        <w:t xml:space="preserve"> für die Gestaltung von indirekter Möbel- oder Raumbeleuchtung vereint alle technischen und ästhetischen Lichtvorteile in einer klar strukturierten und leistungsstarken Auswahl. Die Montage ist völlig unkompliziert – denn alle LED-Bänder sind mit dem Zubehörsortiment von Häfele </w:t>
      </w:r>
      <w:proofErr w:type="spellStart"/>
      <w:r>
        <w:rPr>
          <w:sz w:val="17"/>
          <w:szCs w:val="17"/>
        </w:rPr>
        <w:t>Lighting</w:t>
      </w:r>
      <w:proofErr w:type="spellEnd"/>
      <w:r>
        <w:rPr>
          <w:sz w:val="17"/>
          <w:szCs w:val="17"/>
        </w:rPr>
        <w:t xml:space="preserve"> kompatibel. Foto: Häfele</w:t>
      </w:r>
      <w:r>
        <w:rPr>
          <w:sz w:val="17"/>
          <w:szCs w:val="17"/>
        </w:rPr>
        <w:br/>
      </w:r>
    </w:p>
    <w:p w14:paraId="325A41E6" w14:textId="77777777" w:rsidR="008D1C94" w:rsidRDefault="000C24BE">
      <w:pPr>
        <w:spacing w:line="240" w:lineRule="auto"/>
        <w:rPr>
          <w:sz w:val="17"/>
          <w:szCs w:val="17"/>
        </w:rPr>
      </w:pPr>
      <w:r>
        <w:rPr>
          <w:b/>
          <w:sz w:val="17"/>
          <w:szCs w:val="17"/>
        </w:rPr>
        <w:t>4</w:t>
      </w:r>
      <w:r>
        <w:rPr>
          <w:sz w:val="17"/>
          <w:szCs w:val="17"/>
        </w:rPr>
        <w:t xml:space="preserve"> Ganz neu im Sortiment sind die Häfele </w:t>
      </w:r>
      <w:proofErr w:type="spellStart"/>
      <w:r>
        <w:rPr>
          <w:sz w:val="17"/>
          <w:szCs w:val="17"/>
        </w:rPr>
        <w:t>Lighting</w:t>
      </w:r>
      <w:proofErr w:type="spellEnd"/>
      <w:r>
        <w:rPr>
          <w:sz w:val="17"/>
          <w:szCs w:val="17"/>
        </w:rPr>
        <w:t xml:space="preserve"> 24V High Efficiency LED-Bänder mit 160 lm/W, mit denen beeindruckende Linearbeleuchtungen umgesetzt werden können. Neben ihrer starken Lichtleistung reduzieren sie die Gesamtkosten der Installation – denn es sind weniger leistungsfähige Netzteile oder Verteiler erforderlich. Zudem bieten sie eine sehr hohe Lebensdauer, und das bedeutet deutlich weniger Wartungsaufwand und -kosten.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8D1C94" w14:paraId="09DC622D" w14:textId="77777777">
        <w:tc>
          <w:tcPr>
            <w:tcW w:w="2444" w:type="pct"/>
            <w:tcBorders>
              <w:top w:val="nil"/>
              <w:left w:val="nil"/>
              <w:bottom w:val="nil"/>
              <w:right w:val="nil"/>
            </w:tcBorders>
            <w:shd w:val="clear" w:color="auto" w:fill="auto"/>
            <w:tcMar>
              <w:top w:w="0" w:type="dxa"/>
              <w:left w:w="0" w:type="dxa"/>
              <w:bottom w:w="0" w:type="dxa"/>
              <w:right w:w="0" w:type="dxa"/>
            </w:tcMar>
          </w:tcPr>
          <w:p w14:paraId="4B9ED345" w14:textId="77777777" w:rsidR="008D1C94" w:rsidRDefault="000C24BE">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271BD92E" w14:textId="77777777" w:rsidR="008D1C94" w:rsidRDefault="008D1C94">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2678EC0" w14:textId="77777777" w:rsidR="008D1C94" w:rsidRDefault="000C24BE">
            <w:pPr>
              <w:keepNext/>
              <w:keepLines/>
              <w:spacing w:line="240" w:lineRule="auto"/>
              <w:rPr>
                <w:sz w:val="14"/>
                <w:szCs w:val="14"/>
              </w:rPr>
            </w:pPr>
            <w:r>
              <w:rPr>
                <w:sz w:val="14"/>
                <w:szCs w:val="14"/>
              </w:rPr>
              <w:t>2.</w:t>
            </w:r>
          </w:p>
        </w:tc>
      </w:tr>
      <w:tr w:rsidR="008D1C94" w14:paraId="5B7900EF"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6AF06BA" w14:textId="77777777" w:rsidR="008D1C94" w:rsidRDefault="000C24BE">
            <w:pPr>
              <w:keepNext/>
              <w:keepLines/>
              <w:spacing w:line="240" w:lineRule="auto"/>
              <w:rPr>
                <w:sz w:val="14"/>
                <w:szCs w:val="14"/>
              </w:rPr>
            </w:pPr>
            <w:r>
              <w:rPr>
                <w:noProof/>
                <w:sz w:val="14"/>
                <w:szCs w:val="14"/>
              </w:rPr>
              <w:drawing>
                <wp:inline distT="0" distB="0" distL="0" distR="0" wp14:anchorId="02EABC34" wp14:editId="0242C952">
                  <wp:extent cx="281940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281940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63A1F81E" w14:textId="77777777" w:rsidR="008D1C94" w:rsidRDefault="008D1C94">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7B87BFA" w14:textId="77777777" w:rsidR="008D1C94" w:rsidRDefault="000C24BE">
            <w:pPr>
              <w:keepNext/>
              <w:keepLines/>
              <w:spacing w:line="240" w:lineRule="auto"/>
              <w:rPr>
                <w:sz w:val="14"/>
                <w:szCs w:val="14"/>
              </w:rPr>
            </w:pPr>
            <w:r>
              <w:rPr>
                <w:noProof/>
                <w:sz w:val="14"/>
                <w:szCs w:val="14"/>
              </w:rPr>
              <w:drawing>
                <wp:inline distT="0" distB="0" distL="0" distR="0" wp14:anchorId="57320BA2" wp14:editId="35F52335">
                  <wp:extent cx="302323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3023235" cy="2014220"/>
                          </a:xfrm>
                          <a:prstGeom prst="rect">
                            <a:avLst/>
                          </a:prstGeom>
                        </pic:spPr>
                      </pic:pic>
                    </a:graphicData>
                  </a:graphic>
                </wp:inline>
              </w:drawing>
            </w:r>
          </w:p>
        </w:tc>
      </w:tr>
      <w:tr w:rsidR="008D1C94" w14:paraId="0F4853F2" w14:textId="77777777">
        <w:tc>
          <w:tcPr>
            <w:tcW w:w="2444" w:type="pct"/>
            <w:tcBorders>
              <w:top w:val="nil"/>
              <w:left w:val="nil"/>
              <w:bottom w:val="nil"/>
              <w:right w:val="nil"/>
            </w:tcBorders>
            <w:shd w:val="clear" w:color="auto" w:fill="auto"/>
            <w:tcMar>
              <w:top w:w="0" w:type="dxa"/>
              <w:left w:w="0" w:type="dxa"/>
              <w:bottom w:w="0" w:type="dxa"/>
              <w:right w:w="0" w:type="dxa"/>
            </w:tcMar>
          </w:tcPr>
          <w:p w14:paraId="4C25A5DE" w14:textId="77777777" w:rsidR="008D1C94" w:rsidRDefault="008D1C94">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5B5915B5" w14:textId="77777777" w:rsidR="008D1C94" w:rsidRDefault="008D1C94">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3A2955A" w14:textId="77777777" w:rsidR="008D1C94" w:rsidRDefault="008D1C94">
            <w:pPr>
              <w:keepNext/>
              <w:keepLines/>
              <w:spacing w:line="240" w:lineRule="auto"/>
              <w:rPr>
                <w:sz w:val="14"/>
                <w:szCs w:val="14"/>
              </w:rPr>
            </w:pPr>
          </w:p>
        </w:tc>
      </w:tr>
      <w:tr w:rsidR="008D1C94" w14:paraId="03C66847" w14:textId="77777777">
        <w:tc>
          <w:tcPr>
            <w:tcW w:w="2444" w:type="pct"/>
            <w:tcBorders>
              <w:top w:val="nil"/>
              <w:left w:val="nil"/>
              <w:bottom w:val="nil"/>
              <w:right w:val="nil"/>
            </w:tcBorders>
            <w:shd w:val="clear" w:color="auto" w:fill="auto"/>
            <w:tcMar>
              <w:top w:w="0" w:type="dxa"/>
              <w:left w:w="0" w:type="dxa"/>
              <w:bottom w:w="0" w:type="dxa"/>
              <w:right w:w="0" w:type="dxa"/>
            </w:tcMar>
          </w:tcPr>
          <w:p w14:paraId="64C931DF" w14:textId="77777777" w:rsidR="008D1C94" w:rsidRDefault="000C24BE">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158B1261" w14:textId="77777777" w:rsidR="008D1C94" w:rsidRDefault="008D1C94">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34CC8F7" w14:textId="77777777" w:rsidR="008D1C94" w:rsidRDefault="000C24BE">
            <w:pPr>
              <w:keepNext/>
              <w:keepLines/>
              <w:spacing w:line="240" w:lineRule="auto"/>
              <w:rPr>
                <w:sz w:val="14"/>
                <w:szCs w:val="14"/>
              </w:rPr>
            </w:pPr>
            <w:r>
              <w:rPr>
                <w:sz w:val="14"/>
                <w:szCs w:val="14"/>
              </w:rPr>
              <w:t>4.</w:t>
            </w:r>
          </w:p>
        </w:tc>
      </w:tr>
      <w:tr w:rsidR="008D1C94" w14:paraId="20C1E76F"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D9B1646" w14:textId="77777777" w:rsidR="008D1C94" w:rsidRDefault="000C24BE">
            <w:pPr>
              <w:keepNext/>
              <w:keepLines/>
              <w:spacing w:line="240" w:lineRule="auto"/>
              <w:rPr>
                <w:sz w:val="14"/>
                <w:szCs w:val="14"/>
              </w:rPr>
            </w:pPr>
            <w:r>
              <w:rPr>
                <w:noProof/>
                <w:sz w:val="14"/>
                <w:szCs w:val="14"/>
              </w:rPr>
              <w:drawing>
                <wp:inline distT="0" distB="0" distL="0" distR="0" wp14:anchorId="185486E4" wp14:editId="7DC79C1C">
                  <wp:extent cx="284988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71B27B41" w14:textId="77777777" w:rsidR="008D1C94" w:rsidRDefault="008D1C94">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72F6851" w14:textId="77777777" w:rsidR="008D1C94" w:rsidRDefault="000C24BE">
            <w:pPr>
              <w:keepNext/>
              <w:keepLines/>
              <w:spacing w:line="240" w:lineRule="auto"/>
              <w:rPr>
                <w:sz w:val="14"/>
                <w:szCs w:val="14"/>
              </w:rPr>
            </w:pPr>
            <w:r>
              <w:rPr>
                <w:noProof/>
                <w:sz w:val="14"/>
                <w:szCs w:val="14"/>
              </w:rPr>
              <w:drawing>
                <wp:inline distT="0" distB="0" distL="0" distR="0" wp14:anchorId="6DBCE2B8" wp14:editId="02529320">
                  <wp:extent cx="145986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a:srcRect/>
                          <a:stretch>
                            <a:fillRect/>
                          </a:stretch>
                        </pic:blipFill>
                        <pic:spPr>
                          <a:xfrm>
                            <a:off x="0" y="0"/>
                            <a:ext cx="1459865" cy="2014220"/>
                          </a:xfrm>
                          <a:prstGeom prst="rect">
                            <a:avLst/>
                          </a:prstGeom>
                        </pic:spPr>
                      </pic:pic>
                    </a:graphicData>
                  </a:graphic>
                </wp:inline>
              </w:drawing>
            </w:r>
          </w:p>
        </w:tc>
      </w:tr>
    </w:tbl>
    <w:p w14:paraId="49D85867" w14:textId="77777777" w:rsidR="008D1C94" w:rsidRDefault="000C24BE">
      <w:pPr>
        <w:spacing w:line="240" w:lineRule="auto"/>
      </w:pPr>
      <w:r>
        <w:br w:type="page"/>
      </w:r>
    </w:p>
    <w:p w14:paraId="0BC44169" w14:textId="77777777" w:rsidR="008D1C94" w:rsidRDefault="000C24BE">
      <w:pPr>
        <w:spacing w:line="240" w:lineRule="auto"/>
        <w:rPr>
          <w:sz w:val="17"/>
          <w:szCs w:val="17"/>
        </w:rPr>
      </w:pPr>
      <w:r>
        <w:rPr>
          <w:b/>
          <w:sz w:val="17"/>
          <w:szCs w:val="17"/>
        </w:rPr>
        <w:lastRenderedPageBreak/>
        <w:t>5</w:t>
      </w:r>
      <w:r>
        <w:rPr>
          <w:sz w:val="17"/>
          <w:szCs w:val="17"/>
        </w:rPr>
        <w:t xml:space="preserve"> Um die Bluetooth Mesh-fähigen Häfele </w:t>
      </w:r>
      <w:proofErr w:type="spellStart"/>
      <w:r>
        <w:rPr>
          <w:sz w:val="17"/>
          <w:szCs w:val="17"/>
        </w:rPr>
        <w:t>Lighting</w:t>
      </w:r>
      <w:proofErr w:type="spellEnd"/>
      <w:r>
        <w:rPr>
          <w:sz w:val="17"/>
          <w:szCs w:val="17"/>
        </w:rPr>
        <w:t xml:space="preserve"> Komponenten miteinander zu vernetzen und zu steuern bietet Häfele mit seiner Connect Mesh App 2.2 eine mobile Anwendung, mit der Häfele </w:t>
      </w:r>
      <w:proofErr w:type="spellStart"/>
      <w:r>
        <w:rPr>
          <w:sz w:val="17"/>
          <w:szCs w:val="17"/>
        </w:rPr>
        <w:t>Lighting</w:t>
      </w:r>
      <w:proofErr w:type="spellEnd"/>
      <w:r>
        <w:rPr>
          <w:sz w:val="17"/>
          <w:szCs w:val="17"/>
        </w:rPr>
        <w:t xml:space="preserve"> Leuchten eingerichtet und gesteuert werden können. Sie macht die Programmierung unterschiedlicher Lichtszenen einfach und komfortabel. So kann zum Beispiel in Küche und Esszimmer zum Kochen eine funktionale Beleuchtung gewählt werden. Foto: Häfele</w:t>
      </w:r>
      <w:r>
        <w:rPr>
          <w:sz w:val="17"/>
          <w:szCs w:val="17"/>
        </w:rPr>
        <w:br/>
      </w:r>
    </w:p>
    <w:p w14:paraId="030E1265" w14:textId="77777777" w:rsidR="008D1C94" w:rsidRDefault="000C24BE">
      <w:pPr>
        <w:spacing w:line="240" w:lineRule="auto"/>
        <w:rPr>
          <w:sz w:val="17"/>
          <w:szCs w:val="17"/>
        </w:rPr>
      </w:pPr>
      <w:r>
        <w:rPr>
          <w:b/>
          <w:sz w:val="17"/>
          <w:szCs w:val="17"/>
        </w:rPr>
        <w:t>6</w:t>
      </w:r>
      <w:r>
        <w:rPr>
          <w:sz w:val="17"/>
          <w:szCs w:val="17"/>
        </w:rPr>
        <w:t xml:space="preserve"> Am Abend oder für Feierlichkeiten wird eine stimmungsvolle Beleuchtung bevorzugt. Dabei ist für die Raumwirkung das Zusammenspiel der Beleuchtungselemente entscheidend. Foto: Häfele</w:t>
      </w:r>
      <w:r>
        <w:rPr>
          <w:sz w:val="17"/>
          <w:szCs w:val="17"/>
        </w:rPr>
        <w:br/>
      </w:r>
    </w:p>
    <w:p w14:paraId="4DE4577A" w14:textId="77777777" w:rsidR="008D1C94" w:rsidRDefault="000C24BE">
      <w:pPr>
        <w:spacing w:line="240" w:lineRule="auto"/>
        <w:rPr>
          <w:sz w:val="17"/>
          <w:szCs w:val="17"/>
        </w:rPr>
      </w:pPr>
      <w:r>
        <w:rPr>
          <w:b/>
          <w:sz w:val="17"/>
          <w:szCs w:val="17"/>
        </w:rPr>
        <w:t>7</w:t>
      </w:r>
      <w:r>
        <w:rPr>
          <w:sz w:val="17"/>
          <w:szCs w:val="17"/>
        </w:rPr>
        <w:t xml:space="preserve"> Das neue Dash-Board der Häfele Connect Mesh App 2.2 gibt schnellen Zugriff auf häufig genutzte Funktionen. Durch einfache Markierung können sie priorisiert werden, auf Wunsch setzt eine integrierte Zeitsteuerung die verschiedenen Szenarien automatisiert um.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8D1C94" w14:paraId="7AE7846E" w14:textId="77777777">
        <w:tc>
          <w:tcPr>
            <w:tcW w:w="2444" w:type="pct"/>
            <w:tcBorders>
              <w:top w:val="nil"/>
              <w:left w:val="nil"/>
              <w:bottom w:val="nil"/>
              <w:right w:val="nil"/>
            </w:tcBorders>
            <w:shd w:val="clear" w:color="auto" w:fill="auto"/>
            <w:tcMar>
              <w:top w:w="0" w:type="dxa"/>
              <w:left w:w="0" w:type="dxa"/>
              <w:bottom w:w="0" w:type="dxa"/>
              <w:right w:w="0" w:type="dxa"/>
            </w:tcMar>
          </w:tcPr>
          <w:p w14:paraId="4BFCB24C" w14:textId="77777777" w:rsidR="008D1C94" w:rsidRDefault="000C24BE">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3850E953" w14:textId="77777777" w:rsidR="008D1C94" w:rsidRDefault="008D1C94">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313D538" w14:textId="77777777" w:rsidR="008D1C94" w:rsidRDefault="000C24BE">
            <w:pPr>
              <w:keepNext/>
              <w:keepLines/>
              <w:spacing w:line="240" w:lineRule="auto"/>
              <w:rPr>
                <w:sz w:val="14"/>
                <w:szCs w:val="14"/>
              </w:rPr>
            </w:pPr>
            <w:r>
              <w:rPr>
                <w:sz w:val="14"/>
                <w:szCs w:val="14"/>
              </w:rPr>
              <w:t>6.</w:t>
            </w:r>
          </w:p>
        </w:tc>
      </w:tr>
      <w:tr w:rsidR="008D1C94" w14:paraId="3DD3403B"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ED06DEB" w14:textId="77777777" w:rsidR="008D1C94" w:rsidRDefault="000C24BE">
            <w:pPr>
              <w:keepNext/>
              <w:keepLines/>
              <w:spacing w:line="240" w:lineRule="auto"/>
              <w:rPr>
                <w:sz w:val="14"/>
                <w:szCs w:val="14"/>
              </w:rPr>
            </w:pPr>
            <w:r>
              <w:rPr>
                <w:noProof/>
                <w:sz w:val="14"/>
                <w:szCs w:val="14"/>
              </w:rPr>
              <w:drawing>
                <wp:inline distT="0" distB="0" distL="0" distR="0" wp14:anchorId="34E2E3DB" wp14:editId="7F4C08FF">
                  <wp:extent cx="285877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28587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3D1590E3" w14:textId="77777777" w:rsidR="008D1C94" w:rsidRDefault="008D1C94">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F6416FF" w14:textId="77777777" w:rsidR="008D1C94" w:rsidRDefault="000C24BE">
            <w:pPr>
              <w:keepNext/>
              <w:keepLines/>
              <w:spacing w:line="240" w:lineRule="auto"/>
              <w:rPr>
                <w:sz w:val="14"/>
                <w:szCs w:val="14"/>
              </w:rPr>
            </w:pPr>
            <w:r>
              <w:rPr>
                <w:noProof/>
                <w:sz w:val="14"/>
                <w:szCs w:val="14"/>
              </w:rPr>
              <w:drawing>
                <wp:inline distT="0" distB="0" distL="0" distR="0" wp14:anchorId="23021793" wp14:editId="224F1C79">
                  <wp:extent cx="285877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3"/>
                          <a:srcRect/>
                          <a:stretch>
                            <a:fillRect/>
                          </a:stretch>
                        </pic:blipFill>
                        <pic:spPr>
                          <a:xfrm>
                            <a:off x="0" y="0"/>
                            <a:ext cx="2858770" cy="2014220"/>
                          </a:xfrm>
                          <a:prstGeom prst="rect">
                            <a:avLst/>
                          </a:prstGeom>
                        </pic:spPr>
                      </pic:pic>
                    </a:graphicData>
                  </a:graphic>
                </wp:inline>
              </w:drawing>
            </w:r>
          </w:p>
        </w:tc>
      </w:tr>
      <w:tr w:rsidR="008D1C94" w14:paraId="3536E342" w14:textId="77777777">
        <w:tc>
          <w:tcPr>
            <w:tcW w:w="2444" w:type="pct"/>
            <w:tcBorders>
              <w:top w:val="nil"/>
              <w:left w:val="nil"/>
              <w:bottom w:val="nil"/>
              <w:right w:val="nil"/>
            </w:tcBorders>
            <w:shd w:val="clear" w:color="auto" w:fill="auto"/>
            <w:tcMar>
              <w:top w:w="0" w:type="dxa"/>
              <w:left w:w="0" w:type="dxa"/>
              <w:bottom w:w="0" w:type="dxa"/>
              <w:right w:w="0" w:type="dxa"/>
            </w:tcMar>
          </w:tcPr>
          <w:p w14:paraId="6C53DA31" w14:textId="77777777" w:rsidR="008D1C94" w:rsidRDefault="008D1C94">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67E683EF" w14:textId="77777777" w:rsidR="008D1C94" w:rsidRDefault="008D1C94">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16044AA" w14:textId="77777777" w:rsidR="008D1C94" w:rsidRDefault="008D1C94">
            <w:pPr>
              <w:keepNext/>
              <w:keepLines/>
              <w:spacing w:line="240" w:lineRule="auto"/>
              <w:rPr>
                <w:sz w:val="14"/>
                <w:szCs w:val="14"/>
              </w:rPr>
            </w:pPr>
          </w:p>
        </w:tc>
      </w:tr>
      <w:tr w:rsidR="008D1C94" w14:paraId="3F380BB8" w14:textId="77777777">
        <w:tc>
          <w:tcPr>
            <w:tcW w:w="2444" w:type="pct"/>
            <w:tcBorders>
              <w:top w:val="nil"/>
              <w:left w:val="nil"/>
              <w:bottom w:val="nil"/>
              <w:right w:val="nil"/>
            </w:tcBorders>
            <w:shd w:val="clear" w:color="auto" w:fill="auto"/>
            <w:tcMar>
              <w:top w:w="0" w:type="dxa"/>
              <w:left w:w="0" w:type="dxa"/>
              <w:bottom w:w="0" w:type="dxa"/>
              <w:right w:w="0" w:type="dxa"/>
            </w:tcMar>
          </w:tcPr>
          <w:p w14:paraId="15B928FB" w14:textId="77777777" w:rsidR="008D1C94" w:rsidRDefault="000C24BE">
            <w:pPr>
              <w:keepNext/>
              <w:keepLines/>
              <w:spacing w:line="240"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14:paraId="7B65DC07" w14:textId="77777777" w:rsidR="008D1C94" w:rsidRDefault="008D1C94">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DB6F740" w14:textId="77777777" w:rsidR="008D1C94" w:rsidRDefault="008D1C94">
            <w:pPr>
              <w:keepNext/>
              <w:keepLines/>
              <w:spacing w:line="240" w:lineRule="auto"/>
              <w:rPr>
                <w:sz w:val="14"/>
                <w:szCs w:val="14"/>
              </w:rPr>
            </w:pPr>
          </w:p>
        </w:tc>
      </w:tr>
      <w:tr w:rsidR="008D1C94" w14:paraId="5DE21F11"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42677E5" w14:textId="77777777" w:rsidR="008D1C94" w:rsidRDefault="000C24BE">
            <w:pPr>
              <w:keepNext/>
              <w:keepLines/>
              <w:spacing w:line="240" w:lineRule="auto"/>
              <w:rPr>
                <w:sz w:val="14"/>
                <w:szCs w:val="14"/>
              </w:rPr>
            </w:pPr>
            <w:r>
              <w:rPr>
                <w:noProof/>
                <w:sz w:val="14"/>
                <w:szCs w:val="14"/>
              </w:rPr>
              <w:drawing>
                <wp:inline distT="0" distB="0" distL="0" distR="0" wp14:anchorId="50041F07" wp14:editId="49273DE9">
                  <wp:extent cx="956945"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4"/>
                          <a:srcRect/>
                          <a:stretch>
                            <a:fillRect/>
                          </a:stretch>
                        </pic:blipFill>
                        <pic:spPr>
                          <a:xfrm>
                            <a:off x="0" y="0"/>
                            <a:ext cx="95694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32D2752B" w14:textId="77777777" w:rsidR="008D1C94" w:rsidRDefault="008D1C94">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4EE5B874" w14:textId="77777777" w:rsidR="008D1C94" w:rsidRDefault="008D1C94">
            <w:pPr>
              <w:keepNext/>
              <w:keepLines/>
              <w:spacing w:line="240" w:lineRule="auto"/>
              <w:rPr>
                <w:sz w:val="17"/>
                <w:szCs w:val="17"/>
              </w:rPr>
            </w:pPr>
          </w:p>
        </w:tc>
      </w:tr>
    </w:tbl>
    <w:p w14:paraId="46CEC2B7" w14:textId="77777777" w:rsidR="008D1C94" w:rsidRDefault="000C24BE">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8D1C94" w14:paraId="3A0B1602"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0510C3C5" w14:textId="77777777" w:rsidR="008D1C94" w:rsidRPr="000C24BE" w:rsidRDefault="000C24BE">
            <w:pPr>
              <w:spacing w:before="240" w:after="240"/>
              <w:rPr>
                <w:sz w:val="20"/>
                <w:szCs w:val="20"/>
                <w:lang w:val="en-GB"/>
              </w:rPr>
            </w:pPr>
            <w:r w:rsidRPr="000C24BE">
              <w:rPr>
                <w:b/>
                <w:sz w:val="20"/>
                <w:szCs w:val="20"/>
                <w:lang w:val="en-GB"/>
              </w:rPr>
              <w:lastRenderedPageBreak/>
              <w:t>Über Häfele</w:t>
            </w:r>
          </w:p>
          <w:p w14:paraId="6F331582" w14:textId="77777777" w:rsidR="008D1C94" w:rsidRDefault="000C24BE">
            <w:pPr>
              <w:spacing w:before="240" w:after="240"/>
              <w:rPr>
                <w:sz w:val="20"/>
                <w:szCs w:val="20"/>
              </w:rPr>
            </w:pPr>
            <w:r w:rsidRPr="000C24BE">
              <w:rPr>
                <w:b/>
                <w:sz w:val="20"/>
                <w:szCs w:val="20"/>
                <w:lang w:val="en-GB"/>
              </w:rPr>
              <w:t xml:space="preserve">Maximising the value of space. </w:t>
            </w:r>
            <w:proofErr w:type="spellStart"/>
            <w:r>
              <w:rPr>
                <w:b/>
                <w:sz w:val="20"/>
                <w:szCs w:val="20"/>
              </w:rPr>
              <w:t>Together</w:t>
            </w:r>
            <w:proofErr w:type="spellEnd"/>
            <w:r>
              <w:rPr>
                <w:b/>
                <w:sz w:val="20"/>
                <w:szCs w:val="20"/>
              </w:rPr>
              <w:t>.</w:t>
            </w:r>
          </w:p>
          <w:p w14:paraId="15CD1E3B" w14:textId="77777777" w:rsidR="008D1C94" w:rsidRDefault="000C24BE">
            <w:pPr>
              <w:spacing w:before="240" w:after="240"/>
              <w:rPr>
                <w:sz w:val="20"/>
                <w:szCs w:val="20"/>
              </w:rPr>
            </w:pPr>
            <w:r>
              <w:rPr>
                <w:sz w:val="20"/>
                <w:szCs w:val="20"/>
              </w:rPr>
              <w:t xml:space="preserve">Lebenswerte, nachhaltige </w:t>
            </w:r>
            <w:r>
              <w:rPr>
                <w:sz w:val="20"/>
                <w:szCs w:val="20"/>
              </w:rPr>
              <w:t>Raumkonzepte für die Wohn- und Arbeitswelten von morgen zu entwickeln, diesem Ziel hat sich Häfele verschrieben. Gemeinsam mit seinen Partnern schafft Häfele ressourcenschonende, multifunktionale Lösungen bei höchstem Komfort.</w:t>
            </w:r>
          </w:p>
          <w:p w14:paraId="790D769A" w14:textId="77777777" w:rsidR="008D1C94" w:rsidRDefault="000C24BE">
            <w:pPr>
              <w:spacing w:before="240" w:after="240"/>
              <w:rPr>
                <w:sz w:val="20"/>
                <w:szCs w:val="20"/>
              </w:rPr>
            </w:pPr>
            <w:r>
              <w:rPr>
                <w:sz w:val="20"/>
                <w:szCs w:val="20"/>
              </w:rPr>
              <w:t xml:space="preserve">Der 1923 </w:t>
            </w:r>
            <w:r>
              <w:rPr>
                <w:sz w:val="20"/>
                <w:szCs w:val="20"/>
              </w:rPr>
              <w:t>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w:t>
            </w:r>
            <w:r>
              <w:rPr>
                <w:sz w:val="20"/>
                <w:szCs w:val="20"/>
              </w:rPr>
              <w:t>kte.</w:t>
            </w:r>
          </w:p>
          <w:p w14:paraId="148BE27E" w14:textId="77777777" w:rsidR="008D1C94" w:rsidRDefault="000C24BE">
            <w:pPr>
              <w:spacing w:before="240" w:after="240"/>
              <w:rPr>
                <w:sz w:val="20"/>
                <w:szCs w:val="20"/>
              </w:rPr>
            </w:pPr>
            <w:r>
              <w:rPr>
                <w:sz w:val="20"/>
                <w:szCs w:val="20"/>
              </w:rPr>
              <w:t xml:space="preserve">Über 8.000 Mitarbeitende sowie 38 Tochterunternehmen und zahlreiche weitere Vertretungen in aller Welt bilden das Team des Global Players mit Hauptsitz in Nagold im Schwarzwald. Die Unternehmensgruppe wird seit Januar 2023 von Gregor </w:t>
            </w:r>
            <w:proofErr w:type="spellStart"/>
            <w:r>
              <w:rPr>
                <w:sz w:val="20"/>
                <w:szCs w:val="20"/>
              </w:rPr>
              <w:t>Riekena</w:t>
            </w:r>
            <w:proofErr w:type="spellEnd"/>
            <w:r>
              <w:rPr>
                <w:sz w:val="20"/>
                <w:szCs w:val="20"/>
              </w:rPr>
              <w:t xml:space="preserve"> geführt. Sibylle Thierer vertritt als Vorsitzende des Verwaltungsrats die Interessen der Gesellschafterfamilien. Im Geschäftsjahr 2024 erzielte die Häfele Gruppe einen Umsatz von 1,74 Mrd. Euro bei einem Exportanteil von 82%.</w:t>
            </w:r>
          </w:p>
          <w:p w14:paraId="557CA8A8" w14:textId="77777777" w:rsidR="008D1C94" w:rsidRDefault="000C24BE">
            <w:pPr>
              <w:spacing w:before="240" w:after="240"/>
              <w:rPr>
                <w:sz w:val="20"/>
                <w:szCs w:val="20"/>
              </w:rPr>
            </w:pPr>
            <w:r>
              <w:rPr>
                <w:sz w:val="20"/>
                <w:szCs w:val="20"/>
              </w:rPr>
              <w:t xml:space="preserve">Weitere Informationen unter </w:t>
            </w:r>
            <w:hyperlink r:id="rId15">
              <w:r>
                <w:rPr>
                  <w:rStyle w:val="Hyperlink"/>
                  <w:color w:val="000000"/>
                  <w:sz w:val="20"/>
                  <w:szCs w:val="20"/>
                </w:rPr>
                <w:t>www.haefele.de</w:t>
              </w:r>
            </w:hyperlink>
          </w:p>
          <w:p w14:paraId="2A5F074E" w14:textId="77777777" w:rsidR="008D1C94" w:rsidRDefault="000C24BE">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1AA7FFC0" w14:textId="77777777" w:rsidR="008D1C94" w:rsidRDefault="000C24BE">
            <w:pPr>
              <w:rPr>
                <w:sz w:val="20"/>
                <w:szCs w:val="20"/>
              </w:rPr>
            </w:pPr>
            <w:r>
              <w:rPr>
                <w:sz w:val="20"/>
                <w:szCs w:val="20"/>
              </w:rPr>
              <w:br/>
            </w:r>
          </w:p>
        </w:tc>
      </w:tr>
      <w:tr w:rsidR="008D1C94" w14:paraId="108217E8"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5658197A" w14:textId="77777777" w:rsidR="008D1C94" w:rsidRDefault="008D1C94">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0CD6337E" w14:textId="77777777" w:rsidR="008D1C94" w:rsidRDefault="008D1C94">
            <w:pPr>
              <w:rPr>
                <w:sz w:val="20"/>
                <w:szCs w:val="20"/>
              </w:rPr>
            </w:pPr>
          </w:p>
        </w:tc>
      </w:tr>
    </w:tbl>
    <w:p w14:paraId="69DBDC6C" w14:textId="77777777" w:rsidR="008D1C94" w:rsidRDefault="000C24BE">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8D1C94" w14:paraId="1B7A538C"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32A3FD77" w14:textId="77777777" w:rsidR="008D1C94" w:rsidRDefault="000C24BE">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583F9D17" w14:textId="77777777" w:rsidR="008D1C94" w:rsidRDefault="000C24BE">
            <w:pPr>
              <w:rPr>
                <w:sz w:val="20"/>
                <w:szCs w:val="20"/>
              </w:rPr>
            </w:pPr>
            <w:r>
              <w:rPr>
                <w:sz w:val="20"/>
                <w:szCs w:val="20"/>
              </w:rPr>
              <w:br/>
            </w:r>
          </w:p>
        </w:tc>
      </w:tr>
      <w:tr w:rsidR="008D1C94" w14:paraId="39C7111E"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3EE3F3AE" w14:textId="77777777" w:rsidR="008D1C94" w:rsidRDefault="008D1C94">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4A084189" w14:textId="77777777" w:rsidR="008D1C94" w:rsidRDefault="008D1C94">
            <w:pPr>
              <w:rPr>
                <w:sz w:val="20"/>
                <w:szCs w:val="20"/>
              </w:rPr>
            </w:pPr>
          </w:p>
        </w:tc>
      </w:tr>
    </w:tbl>
    <w:p w14:paraId="24E87867" w14:textId="77777777" w:rsidR="008D1C94" w:rsidRDefault="000C24BE">
      <w:r>
        <w:rPr>
          <w:noProof/>
          <w:sz w:val="18"/>
          <w:szCs w:val="18"/>
        </w:rPr>
        <w:drawing>
          <wp:inline distT="0" distB="0" distL="0" distR="0" wp14:anchorId="017F02D8" wp14:editId="009CBADD">
            <wp:extent cx="1800860" cy="180086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6"/>
                    <a:srcRect/>
                    <a:stretch>
                      <a:fillRect/>
                    </a:stretch>
                  </pic:blipFill>
                  <pic:spPr>
                    <a:xfrm>
                      <a:off x="0" y="0"/>
                      <a:ext cx="1800860" cy="1800860"/>
                    </a:xfrm>
                    <a:prstGeom prst="rect">
                      <a:avLst/>
                    </a:prstGeom>
                  </pic:spPr>
                </pic:pic>
              </a:graphicData>
            </a:graphic>
          </wp:inline>
        </w:drawing>
      </w:r>
      <w:r>
        <w:rPr>
          <w:sz w:val="18"/>
          <w:szCs w:val="18"/>
        </w:rPr>
        <w:br/>
      </w:r>
    </w:p>
    <w:sectPr w:rsidR="008D1C94">
      <w:headerReference w:type="default" r:id="rId17"/>
      <w:footerReference w:type="default" r:id="rId18"/>
      <w:headerReference w:type="first" r:id="rId19"/>
      <w:footerReference w:type="first" r:id="rId20"/>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69981" w14:textId="77777777" w:rsidR="000C24BE" w:rsidRDefault="000C24BE">
      <w:pPr>
        <w:spacing w:line="240" w:lineRule="auto"/>
      </w:pPr>
      <w:r>
        <w:separator/>
      </w:r>
    </w:p>
  </w:endnote>
  <w:endnote w:type="continuationSeparator" w:id="0">
    <w:p w14:paraId="1CBFF4D5" w14:textId="77777777" w:rsidR="000C24BE" w:rsidRDefault="000C24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8D1C94" w14:paraId="3C71E26D"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7F390E98" w14:textId="77777777" w:rsidR="008D1C94" w:rsidRDefault="008D1C94">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4AF1E1D7" w14:textId="77777777" w:rsidR="008D1C94" w:rsidRDefault="008D1C94">
          <w:pPr>
            <w:rPr>
              <w:sz w:val="14"/>
              <w:szCs w:val="14"/>
            </w:rPr>
          </w:pPr>
        </w:p>
      </w:tc>
    </w:tr>
  </w:tbl>
  <w:p w14:paraId="780849F5" w14:textId="77777777" w:rsidR="008D1C94" w:rsidRDefault="008D1C94">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8D1C94" w14:paraId="6EFB9CE9"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7753807A" w14:textId="77777777" w:rsidR="008D1C94" w:rsidRDefault="008D1C94">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5974C021" w14:textId="77777777" w:rsidR="008D1C94" w:rsidRDefault="008D1C94">
          <w:pPr>
            <w:rPr>
              <w:sz w:val="14"/>
              <w:szCs w:val="14"/>
            </w:rPr>
          </w:pPr>
        </w:p>
      </w:tc>
    </w:tr>
  </w:tbl>
  <w:p w14:paraId="45BF7833" w14:textId="77777777" w:rsidR="008D1C94" w:rsidRDefault="008D1C94">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A144F" w14:textId="77777777" w:rsidR="000C24BE" w:rsidRDefault="000C24BE">
      <w:pPr>
        <w:spacing w:line="240" w:lineRule="auto"/>
      </w:pPr>
      <w:r>
        <w:separator/>
      </w:r>
    </w:p>
  </w:footnote>
  <w:footnote w:type="continuationSeparator" w:id="0">
    <w:p w14:paraId="122B6319" w14:textId="77777777" w:rsidR="000C24BE" w:rsidRDefault="000C24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02C58" w14:textId="77777777" w:rsidR="008D1C94" w:rsidRDefault="000C24BE">
    <w:r>
      <w:rPr>
        <w:noProof/>
      </w:rPr>
      <w:drawing>
        <wp:anchor distT="0" distB="0" distL="114300" distR="114300" simplePos="0" relativeHeight="251659264" behindDoc="0" locked="0" layoutInCell="0" allowOverlap="0" wp14:anchorId="794066AF" wp14:editId="36B04F58">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ACB1F" w14:textId="77777777" w:rsidR="008D1C94" w:rsidRDefault="000C24BE">
    <w:r>
      <w:rPr>
        <w:noProof/>
      </w:rPr>
      <w:drawing>
        <wp:anchor distT="0" distB="0" distL="114300" distR="114300" simplePos="0" relativeHeight="251658240" behindDoc="0" locked="0" layoutInCell="0" allowOverlap="0" wp14:anchorId="24E0C1E8" wp14:editId="5D7B9A13">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C94"/>
    <w:rsid w:val="000C24BE"/>
    <w:rsid w:val="008D1C94"/>
    <w:rsid w:val="00C539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4F16E"/>
  <w15:docId w15:val="{06B5B68D-8878-4343-B8A0-7A2249FA8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haefele.de/de/info/services/service-plus/169574/" TargetMode="External"/><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hyperlink" Target="https://www.haefele.de/de/" TargetMode="External"/><Relationship Id="rId10" Type="http://schemas.openxmlformats.org/officeDocument/2006/relationships/image" Target="media/image4.jp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1534</Words>
  <Characters>9671</Characters>
  <Application>Microsoft Office Word</Application>
  <DocSecurity>0</DocSecurity>
  <Lines>80</Lines>
  <Paragraphs>22</Paragraphs>
  <ScaleCrop>false</ScaleCrop>
  <Company/>
  <LinksUpToDate>false</LinksUpToDate>
  <CharactersWithSpaces>11183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2</cp:revision>
  <dcterms:created xsi:type="dcterms:W3CDTF">2025-04-03T09:49:00Z</dcterms:created>
  <dcterms:modified xsi:type="dcterms:W3CDTF">2025-04-03T09:49:00Z</dcterms:modified>
</cp:coreProperties>
</file>