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A47C" w14:textId="77777777" w:rsidR="00BA3444" w:rsidRDefault="00D00250">
      <w:pPr>
        <w:rPr>
          <w:rFonts w:eastAsia="Arial"/>
          <w:sz w:val="8"/>
          <w:szCs w:val="8"/>
        </w:rPr>
      </w:pPr>
      <w:r>
        <w:rPr>
          <w:b/>
          <w:bCs/>
          <w:sz w:val="32"/>
          <w:szCs w:val="32"/>
        </w:rPr>
        <w:t>Presseunterlagen Häfele, interzum 2025</w:t>
      </w:r>
      <w:r>
        <w:rPr>
          <w:b/>
          <w:bCs/>
          <w:sz w:val="32"/>
          <w:szCs w:val="32"/>
        </w:rPr>
        <w:br/>
      </w:r>
      <w:r>
        <w:rPr>
          <w:rFonts w:eastAsia="Arial"/>
        </w:rPr>
        <w:t>Inspirierende, zukunftsorientierte Konzepte und ein umfangreiches Portfolio an Lösungen und Services von Häfele – das sind die Messe-News des Unternehmens zur interzum 2025.</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A3444" w14:paraId="3A97784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004FE2A" w14:textId="77777777" w:rsidR="00BA3444" w:rsidRDefault="00D00250">
            <w:pPr>
              <w:rPr>
                <w:sz w:val="18"/>
                <w:szCs w:val="18"/>
              </w:rPr>
            </w:pPr>
            <w:r>
              <w:rPr>
                <w:noProof/>
                <w:sz w:val="18"/>
                <w:szCs w:val="18"/>
              </w:rPr>
              <w:drawing>
                <wp:inline distT="0" distB="0" distL="0" distR="0" wp14:anchorId="46B28A94" wp14:editId="4A7B2DC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FEE58FE" w14:textId="77777777" w:rsidR="00BA3444" w:rsidRDefault="00D0025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14:paraId="672C7F9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5D8E542" w14:textId="77777777" w:rsidR="00BA3444" w:rsidRDefault="00D00250">
            <w:pPr>
              <w:spacing w:after="240"/>
              <w:rPr>
                <w:sz w:val="20"/>
                <w:szCs w:val="20"/>
              </w:rPr>
            </w:pPr>
            <w:r>
              <w:rPr>
                <w:i/>
                <w:sz w:val="20"/>
                <w:szCs w:val="20"/>
              </w:rPr>
              <w:t>In unserer Pressemappe zur interzum 2025 finden Sie umfangreiches Text- und Bildmaterial zu den folgenden Themen:</w:t>
            </w:r>
          </w:p>
          <w:p w14:paraId="7CDFFEC6" w14:textId="77777777" w:rsidR="00BA3444" w:rsidRDefault="00D00250">
            <w:pPr>
              <w:spacing w:after="240"/>
              <w:rPr>
                <w:sz w:val="20"/>
                <w:szCs w:val="20"/>
              </w:rPr>
            </w:pPr>
            <w:r>
              <w:rPr>
                <w:b/>
                <w:sz w:val="20"/>
                <w:szCs w:val="20"/>
              </w:rPr>
              <w:t>Gemeinsam lebenswerte und nachhaltige Raumkonzepte für Wohn- und Arbeitswelten gestalten</w:t>
            </w:r>
            <w:r>
              <w:rPr>
                <w:b/>
                <w:sz w:val="20"/>
                <w:szCs w:val="20"/>
              </w:rPr>
              <w:br/>
            </w:r>
            <w:r>
              <w:rPr>
                <w:sz w:val="20"/>
                <w:szCs w:val="20"/>
              </w:rPr>
              <w:t>Häfele findet Lösungen für aktuelle und zukünftige Anforderungen an die Raumgestaltung. Eines ist den von Häfele umgesetzten Projekten und Lösungen gemeinsam: Sie maximieren den Wert von Raum. Der gesamte Messeauftritt des Unternehmens steht unter dem Häfele Leitmotiv „Maximising the value of space. Together.“ Doch was bedeutet das konkret?</w:t>
            </w:r>
            <w:r>
              <w:rPr>
                <w:sz w:val="20"/>
                <w:szCs w:val="20"/>
              </w:rPr>
              <w:br/>
            </w:r>
            <w:hyperlink r:id="rId7">
              <w:r>
                <w:rPr>
                  <w:rStyle w:val="Hyperlink"/>
                  <w:color w:val="000000"/>
                  <w:sz w:val="20"/>
                  <w:szCs w:val="20"/>
                </w:rPr>
                <w:t>Weiter zur ausführlichen Medieninformation</w:t>
              </w:r>
            </w:hyperlink>
          </w:p>
          <w:p w14:paraId="383DDE0D" w14:textId="77777777" w:rsidR="00BA3444" w:rsidRDefault="00D00250">
            <w:pPr>
              <w:spacing w:after="240"/>
              <w:rPr>
                <w:sz w:val="20"/>
                <w:szCs w:val="20"/>
              </w:rPr>
            </w:pPr>
            <w:r>
              <w:rPr>
                <w:b/>
                <w:sz w:val="20"/>
                <w:szCs w:val="20"/>
              </w:rPr>
              <w:t>Häfele Lighting – Die perfekte Symbiose.</w:t>
            </w:r>
            <w:r>
              <w:rPr>
                <w:b/>
                <w:sz w:val="20"/>
                <w:szCs w:val="20"/>
              </w:rPr>
              <w:br/>
            </w:r>
            <w:r>
              <w:rPr>
                <w:sz w:val="20"/>
                <w:szCs w:val="20"/>
              </w:rPr>
              <w:t>Häfele bietet seinen Partnern einen einzigartigen Zugang zum Gestalten und Planen mit Möbel- und Raumlicht. Denn Häfele Lighting verbindet als erste und bislang einzige Marke die Anwendungsbereiche „Licht im Möbel“ und „Licht im Raum“ zu einem integrierten, vernetzten Gesamterlebnis. Zu den Häfele Lighting Neuheiten auf der interzum gehören das 24V Leuchtensystem OneCable oder die neuen Häfele Lighting 24V High Efficiency LED-Bänder.</w:t>
            </w:r>
            <w:r>
              <w:rPr>
                <w:sz w:val="20"/>
                <w:szCs w:val="20"/>
              </w:rPr>
              <w:br/>
            </w:r>
            <w:hyperlink r:id="rId8">
              <w:r>
                <w:rPr>
                  <w:rStyle w:val="Hyperlink"/>
                  <w:color w:val="000000"/>
                  <w:sz w:val="20"/>
                  <w:szCs w:val="20"/>
                </w:rPr>
                <w:t>Weiter zur ausführlichen Medieninformation</w:t>
              </w:r>
            </w:hyperlink>
          </w:p>
          <w:p w14:paraId="387C76C2" w14:textId="77777777" w:rsidR="00BA3444" w:rsidRDefault="00D00250">
            <w:pPr>
              <w:spacing w:after="240"/>
              <w:rPr>
                <w:sz w:val="20"/>
                <w:szCs w:val="20"/>
              </w:rPr>
            </w:pPr>
            <w:r>
              <w:rPr>
                <w:b/>
                <w:sz w:val="20"/>
                <w:szCs w:val="20"/>
              </w:rPr>
              <w:t>Neuentwicklung Klappenbeschlag Free Slim flap</w:t>
            </w:r>
            <w:r>
              <w:rPr>
                <w:b/>
                <w:sz w:val="20"/>
                <w:szCs w:val="20"/>
              </w:rPr>
              <w:br/>
            </w:r>
            <w:r>
              <w:rPr>
                <w:sz w:val="20"/>
                <w:szCs w:val="20"/>
              </w:rPr>
              <w:t xml:space="preserve">Komplett neu entwickelt hat das Team des Flap Competence Centers den revolutionären Klappenbeschlag Free Slim flap. Mit seiner innovativen Technik hebt er Klappenbeschläge in puncto Schlankheit und Effizienz auf ein neues Level. In der Praxis hat sich Free Slim flap bei ausgewählten </w:t>
            </w:r>
            <w:r>
              <w:rPr>
                <w:sz w:val="20"/>
                <w:szCs w:val="20"/>
              </w:rPr>
              <w:lastRenderedPageBreak/>
              <w:t>Partnern der europäischen Möbelindustrie bereits bewährt. Damit geht die Erfolgsgeschichte der Free Slim Beschläge in die nächste Phase.</w:t>
            </w:r>
            <w:r>
              <w:rPr>
                <w:sz w:val="20"/>
                <w:szCs w:val="20"/>
              </w:rPr>
              <w:br/>
            </w:r>
            <w:hyperlink r:id="rId9">
              <w:r>
                <w:rPr>
                  <w:rStyle w:val="Hyperlink"/>
                  <w:color w:val="000000"/>
                  <w:sz w:val="20"/>
                  <w:szCs w:val="20"/>
                </w:rPr>
                <w:t>Weiter zur ausführlichen Medieninformation</w:t>
              </w:r>
            </w:hyperlink>
          </w:p>
          <w:p w14:paraId="19E4C8BF" w14:textId="77777777" w:rsidR="00BA3444" w:rsidRDefault="00D00250">
            <w:pPr>
              <w:spacing w:after="240"/>
              <w:rPr>
                <w:sz w:val="20"/>
                <w:szCs w:val="20"/>
              </w:rPr>
            </w:pPr>
            <w:r>
              <w:rPr>
                <w:b/>
                <w:sz w:val="20"/>
                <w:szCs w:val="20"/>
              </w:rPr>
              <w:t>Produktneuheit Schiebebeschlag Slido F-Flush57</w:t>
            </w:r>
            <w:r>
              <w:rPr>
                <w:b/>
                <w:sz w:val="20"/>
                <w:szCs w:val="20"/>
              </w:rPr>
              <w:br/>
            </w:r>
            <w:r>
              <w:rPr>
                <w:sz w:val="20"/>
                <w:szCs w:val="20"/>
              </w:rPr>
              <w:t>Slido F-Flush57 mit flächenbündiger Optik ist brandneu und die ideale Lösung für eine optimale Raumnutzung im Möbel bei minimalem Platzbedarf. Denn die innovative Technik des Schiebebeschlags ermöglicht eine flächenbündige Gestaltung. Damit bietet sie nicht nur funktionale, sondern vor allem ästhetische Vorteile für unterschiedlichste Anwendungen in Küche, Büro, Bad und Wohnraum.</w:t>
            </w:r>
            <w:r>
              <w:rPr>
                <w:sz w:val="20"/>
                <w:szCs w:val="20"/>
              </w:rPr>
              <w:br/>
            </w:r>
            <w:hyperlink r:id="rId10">
              <w:r>
                <w:rPr>
                  <w:rStyle w:val="Hyperlink"/>
                  <w:color w:val="000000"/>
                  <w:sz w:val="20"/>
                  <w:szCs w:val="20"/>
                </w:rPr>
                <w:t>Weiter zur ausführlichen Medieninformation</w:t>
              </w:r>
            </w:hyperlink>
          </w:p>
          <w:p w14:paraId="78F5F9CF" w14:textId="77777777" w:rsidR="00BA3444" w:rsidRDefault="00D00250">
            <w:pPr>
              <w:spacing w:after="240"/>
              <w:rPr>
                <w:sz w:val="20"/>
                <w:szCs w:val="20"/>
              </w:rPr>
            </w:pPr>
            <w:r>
              <w:rPr>
                <w:b/>
                <w:sz w:val="20"/>
                <w:szCs w:val="20"/>
              </w:rPr>
              <w:t>Produktneuheit Häfele Assedo – Elektrogeräte für komplette Küchen aus einer Hand</w:t>
            </w:r>
            <w:r>
              <w:rPr>
                <w:b/>
                <w:sz w:val="20"/>
                <w:szCs w:val="20"/>
              </w:rPr>
              <w:br/>
            </w:r>
            <w:r>
              <w:rPr>
                <w:sz w:val="20"/>
                <w:szCs w:val="20"/>
              </w:rPr>
              <w:t>Die Elektrogeräte von Häfele setzen neue Maßstäbe bei Technologie und Design. Mit ihrer edlen schwarzen Oberfläche fügen sie sich nahtlos in jede moderne Küche ein und vereinen ein zeitloses Erscheinungsbild mit Funktionalität und Langlebigkeit. Das Häfele Assedo Sortiment umfasst Backöfen, Mikrowellen, Kochfelder, Kühlschränke, Weinkühler, Geschirrspüler und Dunstabzugshauben.</w:t>
            </w:r>
            <w:r>
              <w:rPr>
                <w:sz w:val="20"/>
                <w:szCs w:val="20"/>
              </w:rPr>
              <w:br/>
            </w:r>
            <w:hyperlink r:id="rId11">
              <w:r>
                <w:rPr>
                  <w:rStyle w:val="Hyperlink"/>
                  <w:color w:val="000000"/>
                  <w:sz w:val="20"/>
                  <w:szCs w:val="20"/>
                </w:rPr>
                <w:t>Weiter zur ausführlichen Medieninformation</w:t>
              </w:r>
            </w:hyperlink>
          </w:p>
          <w:p w14:paraId="0F7D83C5" w14:textId="77777777" w:rsidR="00BA3444" w:rsidRDefault="00D00250">
            <w:pPr>
              <w:spacing w:after="240"/>
              <w:rPr>
                <w:sz w:val="20"/>
                <w:szCs w:val="20"/>
              </w:rPr>
            </w:pPr>
            <w:r>
              <w:rPr>
                <w:b/>
                <w:sz w:val="20"/>
                <w:szCs w:val="20"/>
              </w:rPr>
              <w:t>Häfele Verbinderkompetenz</w:t>
            </w:r>
            <w:r>
              <w:rPr>
                <w:b/>
                <w:sz w:val="20"/>
                <w:szCs w:val="20"/>
              </w:rPr>
              <w:br/>
            </w:r>
            <w:r>
              <w:rPr>
                <w:sz w:val="20"/>
                <w:szCs w:val="20"/>
              </w:rPr>
              <w:t>Bis heute ist Häfele im Bereich Möbelverbinder ein echter Innovationstreiber. So nehmen auch die neuesten Lösungen von Häfele Bezug zu Schlüsselfragen der Zukunft. Sie berücksichtigen den bedachten Einsatz von Material, die Schonung knapper Ressourcen und die Ganzheitlichkeit bei der Konzeption von Räumen. Häfele zeigt Verbinder für minimierte Materialstärken, wie den Minifix</w:t>
            </w:r>
            <w:r>
              <w:rPr>
                <w:sz w:val="20"/>
                <w:szCs w:val="20"/>
                <w:vertAlign w:val="superscript"/>
              </w:rPr>
              <w:t>®</w:t>
            </w:r>
            <w:r>
              <w:rPr>
                <w:sz w:val="20"/>
                <w:szCs w:val="20"/>
              </w:rPr>
              <w:t xml:space="preserve"> 12, oder den Universalverbinder UC 16/64, der zu den neuesten Entwicklungen von Häfele gehört.</w:t>
            </w:r>
            <w:r>
              <w:rPr>
                <w:sz w:val="20"/>
                <w:szCs w:val="20"/>
              </w:rPr>
              <w:br/>
            </w:r>
            <w:hyperlink r:id="rId12">
              <w:r>
                <w:rPr>
                  <w:rStyle w:val="Hyperlink"/>
                  <w:color w:val="000000"/>
                  <w:sz w:val="20"/>
                  <w:szCs w:val="20"/>
                </w:rPr>
                <w:t>Weiter zur ausführlichen Medieninformation</w:t>
              </w:r>
            </w:hyperlink>
          </w:p>
          <w:p w14:paraId="5D34E2EC" w14:textId="77777777" w:rsidR="00BA3444" w:rsidRDefault="00D00250">
            <w:pPr>
              <w:rPr>
                <w:sz w:val="20"/>
                <w:szCs w:val="20"/>
              </w:rPr>
            </w:pPr>
            <w:r>
              <w:rPr>
                <w:b/>
                <w:sz w:val="20"/>
                <w:szCs w:val="20"/>
              </w:rPr>
              <w:t>Bei Fragen zu den Presseunterlagen stehen wir gerne zur Verfügung:</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tc>
        <w:tc>
          <w:tcPr>
            <w:tcW w:w="1500" w:type="pct"/>
            <w:tcBorders>
              <w:top w:val="nil"/>
              <w:left w:val="nil"/>
              <w:bottom w:val="nil"/>
              <w:right w:val="nil"/>
            </w:tcBorders>
            <w:shd w:val="clear" w:color="auto" w:fill="auto"/>
            <w:tcMar>
              <w:top w:w="0" w:type="dxa"/>
              <w:left w:w="0" w:type="dxa"/>
              <w:bottom w:w="0" w:type="dxa"/>
              <w:right w:w="227" w:type="dxa"/>
            </w:tcMar>
          </w:tcPr>
          <w:p w14:paraId="50F26714" w14:textId="77777777" w:rsidR="00BA3444" w:rsidRDefault="00D0025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7E6940F4" w14:textId="77777777" w:rsidR="00BA3444" w:rsidRDefault="00D0025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6EDD6EA" w14:textId="77777777" w:rsidR="00BA3444" w:rsidRDefault="00D00250">
            <w:pPr>
              <w:spacing w:after="240"/>
              <w:rPr>
                <w:sz w:val="20"/>
                <w:szCs w:val="20"/>
              </w:rPr>
            </w:pPr>
            <w:r>
              <w:rPr>
                <w:sz w:val="20"/>
                <w:szCs w:val="20"/>
              </w:rPr>
              <w:t> </w:t>
            </w:r>
          </w:p>
          <w:p w14:paraId="0D5A95AB" w14:textId="77777777" w:rsidR="00BA3444" w:rsidRDefault="00D00250">
            <w:pPr>
              <w:rPr>
                <w:sz w:val="20"/>
                <w:szCs w:val="20"/>
              </w:rPr>
            </w:pPr>
            <w:r>
              <w:rPr>
                <w:sz w:val="20"/>
                <w:szCs w:val="20"/>
              </w:rPr>
              <w:t> </w:t>
            </w:r>
          </w:p>
        </w:tc>
      </w:tr>
      <w:tr w:rsidR="00BA3444" w14:paraId="4010186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128703F" w14:textId="77777777" w:rsidR="00BA3444" w:rsidRDefault="00BA344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766DBED" w14:textId="77777777" w:rsidR="00BA3444" w:rsidRDefault="00BA3444">
            <w:pPr>
              <w:rPr>
                <w:sz w:val="20"/>
                <w:szCs w:val="20"/>
              </w:rPr>
            </w:pPr>
          </w:p>
        </w:tc>
      </w:tr>
    </w:tbl>
    <w:p w14:paraId="4484B9ED" w14:textId="77777777" w:rsidR="00BA3444" w:rsidRDefault="00D00250">
      <w:r>
        <w:br w:type="page"/>
      </w:r>
    </w:p>
    <w:p w14:paraId="32DD8DC5" w14:textId="4C81008A" w:rsidR="00BA3444" w:rsidRDefault="00D00250">
      <w:pPr>
        <w:spacing w:line="240" w:lineRule="auto"/>
        <w:rPr>
          <w:sz w:val="17"/>
          <w:szCs w:val="17"/>
        </w:rPr>
      </w:pPr>
      <w:r>
        <w:rPr>
          <w:b/>
          <w:sz w:val="17"/>
          <w:szCs w:val="17"/>
        </w:rPr>
        <w:lastRenderedPageBreak/>
        <w:t>1</w:t>
      </w:r>
      <w:r>
        <w:rPr>
          <w:sz w:val="17"/>
          <w:szCs w:val="17"/>
        </w:rPr>
        <w:t xml:space="preserve"> Im Rahmen der interzum 2025 zeigt Häfele erstmals eine Reihe umgesetzter Projekte, darunter die Projektstudie „Dynamic Living“. Dem Unternehmen geht </w:t>
      </w:r>
      <w:r w:rsidR="00AD154F">
        <w:rPr>
          <w:sz w:val="17"/>
          <w:szCs w:val="17"/>
        </w:rPr>
        <w:t xml:space="preserve">es </w:t>
      </w:r>
      <w:r>
        <w:rPr>
          <w:sz w:val="17"/>
          <w:szCs w:val="17"/>
        </w:rPr>
        <w:t>um mehr als reine Produktinnovationen. Es geht vielmehr um die Idee, in Co-Creation- und Co-Engineering-Projekten gemeinsam individuelle, neuartige Lösungen zu erarbeiten und dadurch für alle Beteiligten Mehrwerte und Geschäftschancen zu schaffen. Abbildung: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A3444" w14:paraId="59FDC840" w14:textId="77777777">
        <w:tc>
          <w:tcPr>
            <w:tcW w:w="2444" w:type="pct"/>
            <w:tcBorders>
              <w:top w:val="nil"/>
              <w:left w:val="nil"/>
              <w:bottom w:val="nil"/>
              <w:right w:val="nil"/>
            </w:tcBorders>
            <w:shd w:val="clear" w:color="auto" w:fill="auto"/>
            <w:tcMar>
              <w:top w:w="0" w:type="dxa"/>
              <w:left w:w="0" w:type="dxa"/>
              <w:bottom w:w="0" w:type="dxa"/>
              <w:right w:w="0" w:type="dxa"/>
            </w:tcMar>
          </w:tcPr>
          <w:p w14:paraId="78947BC8" w14:textId="77777777" w:rsidR="00BA3444" w:rsidRDefault="00D0025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35D90DA" w14:textId="77777777" w:rsidR="00BA3444" w:rsidRDefault="00BA344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78AFC4B" w14:textId="77777777" w:rsidR="00BA3444" w:rsidRDefault="00BA3444">
            <w:pPr>
              <w:keepNext/>
              <w:keepLines/>
              <w:spacing w:line="240" w:lineRule="auto"/>
              <w:rPr>
                <w:sz w:val="14"/>
                <w:szCs w:val="14"/>
              </w:rPr>
            </w:pPr>
          </w:p>
        </w:tc>
      </w:tr>
      <w:tr w:rsidR="00BA3444" w14:paraId="7A68748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F81484" w14:textId="77777777" w:rsidR="00BA3444" w:rsidRDefault="00D00250">
            <w:pPr>
              <w:keepNext/>
              <w:keepLines/>
              <w:spacing w:line="240" w:lineRule="auto"/>
              <w:rPr>
                <w:sz w:val="14"/>
                <w:szCs w:val="14"/>
              </w:rPr>
            </w:pPr>
            <w:r>
              <w:rPr>
                <w:noProof/>
                <w:sz w:val="14"/>
                <w:szCs w:val="14"/>
              </w:rPr>
              <w:drawing>
                <wp:inline distT="0" distB="0" distL="0" distR="0" wp14:anchorId="7298E9BC" wp14:editId="6F4BD073">
                  <wp:extent cx="3023235" cy="13468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33800EC" w14:textId="77777777" w:rsidR="00BA3444" w:rsidRDefault="00BA344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687FFAE" w14:textId="77777777" w:rsidR="00BA3444" w:rsidRDefault="00BA3444">
            <w:pPr>
              <w:keepNext/>
              <w:keepLines/>
              <w:spacing w:line="240" w:lineRule="auto"/>
              <w:rPr>
                <w:sz w:val="17"/>
                <w:szCs w:val="17"/>
              </w:rPr>
            </w:pPr>
          </w:p>
        </w:tc>
      </w:tr>
      <w:tr w:rsidR="00BA3444" w14:paraId="324365EC" w14:textId="77777777">
        <w:tc>
          <w:tcPr>
            <w:tcW w:w="2444" w:type="pct"/>
            <w:tcBorders>
              <w:top w:val="nil"/>
              <w:left w:val="nil"/>
              <w:bottom w:val="nil"/>
              <w:right w:val="nil"/>
            </w:tcBorders>
            <w:shd w:val="clear" w:color="auto" w:fill="auto"/>
            <w:tcMar>
              <w:top w:w="0" w:type="dxa"/>
              <w:left w:w="0" w:type="dxa"/>
              <w:bottom w:w="0" w:type="dxa"/>
              <w:right w:w="0" w:type="dxa"/>
            </w:tcMar>
          </w:tcPr>
          <w:p w14:paraId="144C3ADD" w14:textId="77777777" w:rsidR="00BA3444" w:rsidRDefault="00BA344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B7AEAA7" w14:textId="77777777" w:rsidR="00BA3444" w:rsidRDefault="00BA344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588F59D" w14:textId="77777777" w:rsidR="00BA3444" w:rsidRDefault="00BA3444">
            <w:pPr>
              <w:keepNext/>
              <w:keepLines/>
              <w:spacing w:line="240" w:lineRule="auto"/>
              <w:rPr>
                <w:sz w:val="17"/>
                <w:szCs w:val="17"/>
              </w:rPr>
            </w:pPr>
          </w:p>
        </w:tc>
      </w:tr>
      <w:tr w:rsidR="00BA3444" w14:paraId="57A5C47F" w14:textId="77777777">
        <w:tc>
          <w:tcPr>
            <w:tcW w:w="2444" w:type="pct"/>
            <w:tcBorders>
              <w:top w:val="nil"/>
              <w:left w:val="nil"/>
              <w:bottom w:val="nil"/>
              <w:right w:val="nil"/>
            </w:tcBorders>
            <w:shd w:val="clear" w:color="auto" w:fill="auto"/>
            <w:tcMar>
              <w:top w:w="0" w:type="dxa"/>
              <w:left w:w="0" w:type="dxa"/>
              <w:bottom w:w="0" w:type="dxa"/>
              <w:right w:w="0" w:type="dxa"/>
            </w:tcMar>
          </w:tcPr>
          <w:p w14:paraId="5EA9D910" w14:textId="77777777" w:rsidR="00BA3444" w:rsidRDefault="00BA344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4F91BD8" w14:textId="77777777" w:rsidR="00BA3444" w:rsidRDefault="00BA344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3AE0FEC" w14:textId="77777777" w:rsidR="00BA3444" w:rsidRDefault="00BA3444">
            <w:pPr>
              <w:keepNext/>
              <w:keepLines/>
              <w:spacing w:line="240" w:lineRule="auto"/>
              <w:rPr>
                <w:sz w:val="17"/>
                <w:szCs w:val="17"/>
              </w:rPr>
            </w:pPr>
          </w:p>
        </w:tc>
      </w:tr>
      <w:tr w:rsidR="00BA3444" w14:paraId="2F78CB62" w14:textId="77777777">
        <w:tc>
          <w:tcPr>
            <w:tcW w:w="2444" w:type="pct"/>
            <w:tcBorders>
              <w:top w:val="nil"/>
              <w:left w:val="nil"/>
              <w:bottom w:val="nil"/>
              <w:right w:val="nil"/>
            </w:tcBorders>
            <w:shd w:val="clear" w:color="auto" w:fill="auto"/>
            <w:tcMar>
              <w:top w:w="0" w:type="dxa"/>
              <w:left w:w="0" w:type="dxa"/>
              <w:bottom w:w="0" w:type="dxa"/>
              <w:right w:w="0" w:type="dxa"/>
            </w:tcMar>
          </w:tcPr>
          <w:p w14:paraId="0D702E55" w14:textId="77777777" w:rsidR="00BA3444" w:rsidRDefault="00BA344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3AE1F77" w14:textId="77777777" w:rsidR="00BA3444" w:rsidRDefault="00BA344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9F9CEA0" w14:textId="77777777" w:rsidR="00BA3444" w:rsidRDefault="00BA3444">
            <w:pPr>
              <w:keepNext/>
              <w:keepLines/>
              <w:spacing w:line="240" w:lineRule="auto"/>
              <w:rPr>
                <w:sz w:val="17"/>
                <w:szCs w:val="17"/>
              </w:rPr>
            </w:pPr>
          </w:p>
        </w:tc>
      </w:tr>
    </w:tbl>
    <w:p w14:paraId="481F40B9" w14:textId="77777777" w:rsidR="00BA3444" w:rsidRDefault="00D0025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14:paraId="64234A1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202D60A" w14:textId="77777777" w:rsidR="00BA3444" w:rsidRPr="00D00250" w:rsidRDefault="00D00250">
            <w:pPr>
              <w:spacing w:before="240" w:after="240"/>
              <w:rPr>
                <w:sz w:val="20"/>
                <w:szCs w:val="20"/>
                <w:lang w:val="en-GB"/>
              </w:rPr>
            </w:pPr>
            <w:r w:rsidRPr="00D00250">
              <w:rPr>
                <w:b/>
                <w:sz w:val="20"/>
                <w:szCs w:val="20"/>
                <w:lang w:val="en-GB"/>
              </w:rPr>
              <w:lastRenderedPageBreak/>
              <w:t>Über Häfele</w:t>
            </w:r>
          </w:p>
          <w:p w14:paraId="71DA3FDB" w14:textId="77777777" w:rsidR="00BA3444" w:rsidRDefault="00D00250">
            <w:pPr>
              <w:spacing w:before="240" w:after="240"/>
              <w:rPr>
                <w:sz w:val="20"/>
                <w:szCs w:val="20"/>
              </w:rPr>
            </w:pPr>
            <w:r w:rsidRPr="00D00250">
              <w:rPr>
                <w:b/>
                <w:sz w:val="20"/>
                <w:szCs w:val="20"/>
                <w:lang w:val="en-GB"/>
              </w:rPr>
              <w:t xml:space="preserve">Maximising the value of space. </w:t>
            </w:r>
            <w:r>
              <w:rPr>
                <w:b/>
                <w:sz w:val="20"/>
                <w:szCs w:val="20"/>
              </w:rPr>
              <w:t>Together.</w:t>
            </w:r>
          </w:p>
          <w:p w14:paraId="5CD0A912" w14:textId="77777777" w:rsidR="00BA3444" w:rsidRDefault="00D0025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4BF302C3" w14:textId="77777777" w:rsidR="00BA3444" w:rsidRDefault="00D0025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4BDC9E8" w14:textId="77777777" w:rsidR="00BA3444" w:rsidRDefault="00D00250">
            <w:pPr>
              <w:spacing w:before="240" w:after="240"/>
              <w:rPr>
                <w:sz w:val="20"/>
                <w:szCs w:val="20"/>
              </w:rPr>
            </w:pPr>
            <w:r>
              <w:rPr>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2024 erzielte die Häfele Gruppe einen Umsatz von 1,74 Mrd. Euro bei einem Exportanteil von 82%.</w:t>
            </w:r>
          </w:p>
          <w:p w14:paraId="3FF7A5AB" w14:textId="77777777" w:rsidR="00BA3444" w:rsidRDefault="00D00250">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14:paraId="1A9B698A" w14:textId="77777777" w:rsidR="00BA3444" w:rsidRDefault="00D0025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72C937F" w14:textId="77777777" w:rsidR="00BA3444" w:rsidRDefault="00D00250">
            <w:pPr>
              <w:rPr>
                <w:sz w:val="20"/>
                <w:szCs w:val="20"/>
              </w:rPr>
            </w:pPr>
            <w:r>
              <w:rPr>
                <w:sz w:val="20"/>
                <w:szCs w:val="20"/>
              </w:rPr>
              <w:br/>
            </w:r>
          </w:p>
        </w:tc>
      </w:tr>
      <w:tr w:rsidR="00BA3444" w14:paraId="6B67AB8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8DE8E8E" w14:textId="77777777" w:rsidR="00BA3444" w:rsidRDefault="00BA344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D0F9F86" w14:textId="77777777" w:rsidR="00BA3444" w:rsidRDefault="00BA3444">
            <w:pPr>
              <w:rPr>
                <w:sz w:val="20"/>
                <w:szCs w:val="20"/>
              </w:rPr>
            </w:pPr>
          </w:p>
        </w:tc>
      </w:tr>
    </w:tbl>
    <w:p w14:paraId="032C1757" w14:textId="77777777" w:rsidR="00BA3444" w:rsidRDefault="00D0025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A3444" w14:paraId="3DD25C8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D880832" w14:textId="77777777" w:rsidR="00BA3444" w:rsidRDefault="00D0025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76AF4AB8" w14:textId="77777777" w:rsidR="00BA3444" w:rsidRDefault="00D00250">
            <w:pPr>
              <w:rPr>
                <w:sz w:val="20"/>
                <w:szCs w:val="20"/>
              </w:rPr>
            </w:pPr>
            <w:r>
              <w:rPr>
                <w:sz w:val="20"/>
                <w:szCs w:val="20"/>
              </w:rPr>
              <w:br/>
            </w:r>
          </w:p>
        </w:tc>
      </w:tr>
      <w:tr w:rsidR="00BA3444" w14:paraId="4924728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352952" w14:textId="77777777" w:rsidR="00BA3444" w:rsidRDefault="00BA344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47F0D0C" w14:textId="77777777" w:rsidR="00BA3444" w:rsidRDefault="00BA3444">
            <w:pPr>
              <w:rPr>
                <w:sz w:val="20"/>
                <w:szCs w:val="20"/>
              </w:rPr>
            </w:pPr>
          </w:p>
        </w:tc>
      </w:tr>
    </w:tbl>
    <w:p w14:paraId="164A97E9" w14:textId="77777777" w:rsidR="00BA3444" w:rsidRDefault="00D00250">
      <w:r>
        <w:rPr>
          <w:noProof/>
          <w:sz w:val="18"/>
          <w:szCs w:val="18"/>
        </w:rPr>
        <w:drawing>
          <wp:inline distT="0" distB="0" distL="0" distR="0" wp14:anchorId="4A88AF0F" wp14:editId="78B09FD9">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BA3444">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DA21" w14:textId="77777777" w:rsidR="00D00250" w:rsidRDefault="00D00250">
      <w:pPr>
        <w:spacing w:line="240" w:lineRule="auto"/>
      </w:pPr>
      <w:r>
        <w:separator/>
      </w:r>
    </w:p>
  </w:endnote>
  <w:endnote w:type="continuationSeparator" w:id="0">
    <w:p w14:paraId="6A86BAC5" w14:textId="77777777" w:rsidR="00D00250" w:rsidRDefault="00D002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A3444" w14:paraId="1BF816E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26790B7" w14:textId="77777777" w:rsidR="00BA3444" w:rsidRDefault="00BA344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A2797D2" w14:textId="77777777" w:rsidR="00BA3444" w:rsidRDefault="00BA3444">
          <w:pPr>
            <w:rPr>
              <w:sz w:val="14"/>
              <w:szCs w:val="14"/>
            </w:rPr>
          </w:pPr>
        </w:p>
      </w:tc>
    </w:tr>
  </w:tbl>
  <w:p w14:paraId="17926313" w14:textId="77777777" w:rsidR="00BA3444" w:rsidRDefault="00BA344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A3444" w14:paraId="7F8C51D1"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20C5958" w14:textId="77777777" w:rsidR="00BA3444" w:rsidRDefault="00BA344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ECC52AA" w14:textId="77777777" w:rsidR="00BA3444" w:rsidRDefault="00BA3444">
          <w:pPr>
            <w:rPr>
              <w:sz w:val="14"/>
              <w:szCs w:val="14"/>
            </w:rPr>
          </w:pPr>
        </w:p>
      </w:tc>
    </w:tr>
  </w:tbl>
  <w:p w14:paraId="452BCE1D" w14:textId="77777777" w:rsidR="00BA3444" w:rsidRDefault="00BA344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BCB21" w14:textId="77777777" w:rsidR="00D00250" w:rsidRDefault="00D00250">
      <w:pPr>
        <w:spacing w:line="240" w:lineRule="auto"/>
      </w:pPr>
      <w:r>
        <w:separator/>
      </w:r>
    </w:p>
  </w:footnote>
  <w:footnote w:type="continuationSeparator" w:id="0">
    <w:p w14:paraId="0FD715DD" w14:textId="77777777" w:rsidR="00D00250" w:rsidRDefault="00D002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B873" w14:textId="77777777" w:rsidR="00BA3444" w:rsidRDefault="00D00250">
    <w:r>
      <w:rPr>
        <w:noProof/>
      </w:rPr>
      <w:drawing>
        <wp:anchor distT="0" distB="0" distL="114300" distR="114300" simplePos="0" relativeHeight="251659264" behindDoc="0" locked="0" layoutInCell="0" allowOverlap="0" wp14:anchorId="7371D1B0" wp14:editId="708631A3">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D906" w14:textId="77777777" w:rsidR="00BA3444" w:rsidRDefault="00D00250">
    <w:r>
      <w:rPr>
        <w:noProof/>
      </w:rPr>
      <w:drawing>
        <wp:anchor distT="0" distB="0" distL="114300" distR="114300" simplePos="0" relativeHeight="251658240" behindDoc="0" locked="0" layoutInCell="0" allowOverlap="0" wp14:anchorId="672B3F36" wp14:editId="0124E458">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44"/>
    <w:rsid w:val="004B050A"/>
    <w:rsid w:val="00AD154F"/>
    <w:rsid w:val="00BA3444"/>
    <w:rsid w:val="00D002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6E90"/>
  <w15:docId w15:val="{70DE35BE-7176-449B-A020-261E2246B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interzum-haefele-lighting" TargetMode="Externa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ressrelease.bering-kopal.de/de/pressrelease/haefele_haefele-auf-der-interzum-2025" TargetMode="External"/><Relationship Id="rId12" Type="http://schemas.openxmlformats.org/officeDocument/2006/relationships/hyperlink" Target="https://pressrelease.bering-kopal.de/de/pressrelease/haefele_haefele-verbinderkompeten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ressrelease.bering-kopal.de/de/pressrelease/haefele_haefele-assedo-elektrogeraete"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pressrelease.bering-kopal.de/de/pressrelease/haefele_haefele-schiebebeschlag-slido-f-flush57"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pressrelease.bering-kopal.de/de/pressrelease/haefele_haefele-klappenbeschlag-free-slim-flap" TargetMode="External"/><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5589</Characters>
  <Application>Microsoft Office Word</Application>
  <DocSecurity>0</DocSecurity>
  <Lines>46</Lines>
  <Paragraphs>12</Paragraphs>
  <ScaleCrop>false</ScaleCrop>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Bastian Zink</cp:lastModifiedBy>
  <cp:revision>3</cp:revision>
  <dcterms:created xsi:type="dcterms:W3CDTF">2025-04-03T10:39:00Z</dcterms:created>
  <dcterms:modified xsi:type="dcterms:W3CDTF">2025-04-15T13:51:00Z</dcterms:modified>
</cp:coreProperties>
</file>