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EFD7F9" w14:textId="77777777" w:rsidR="00CF7FA8" w:rsidRDefault="00CF7FA8">
      <w:pPr>
        <w:rPr>
          <w:rFonts w:eastAsia="Arial"/>
        </w:rPr>
      </w:pPr>
      <w:r>
        <w:rPr>
          <w:b/>
          <w:bCs/>
          <w:sz w:val="32"/>
          <w:szCs w:val="32"/>
        </w:rPr>
        <w:t>Heilsames Lichterlebnis</w:t>
      </w:r>
      <w:r>
        <w:rPr>
          <w:b/>
          <w:bCs/>
          <w:sz w:val="32"/>
          <w:szCs w:val="32"/>
        </w:rPr>
        <w:br/>
      </w:r>
      <w:r>
        <w:rPr>
          <w:rFonts w:eastAsia="Arial"/>
        </w:rPr>
        <w:t xml:space="preserve">Über 500 smart vernetzte Leuchten von Häfele </w:t>
      </w:r>
      <w:proofErr w:type="spellStart"/>
      <w:r>
        <w:rPr>
          <w:rFonts w:eastAsia="Arial"/>
        </w:rPr>
        <w:t>Lighting</w:t>
      </w:r>
      <w:proofErr w:type="spellEnd"/>
      <w:r>
        <w:rPr>
          <w:rFonts w:eastAsia="Arial"/>
        </w:rPr>
        <w:t xml:space="preserve"> für das </w:t>
      </w:r>
    </w:p>
    <w:p w14:paraId="6AFBD067" w14:textId="1F575F4D" w:rsidR="00334019" w:rsidRDefault="00CF7FA8">
      <w:pPr>
        <w:rPr>
          <w:rFonts w:eastAsia="Arial"/>
          <w:sz w:val="8"/>
          <w:szCs w:val="8"/>
        </w:rPr>
      </w:pPr>
      <w:r>
        <w:rPr>
          <w:rFonts w:eastAsia="Arial"/>
        </w:rPr>
        <w:t>AIVA Institut für Vitalität und Ästhetik in Berlin</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334019" w14:paraId="422B6BAF"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5976EB3D" w14:textId="77777777" w:rsidR="00334019" w:rsidRDefault="00CF7FA8">
            <w:pPr>
              <w:rPr>
                <w:sz w:val="18"/>
                <w:szCs w:val="18"/>
              </w:rPr>
            </w:pPr>
            <w:r>
              <w:rPr>
                <w:noProof/>
                <w:sz w:val="18"/>
                <w:szCs w:val="18"/>
              </w:rPr>
              <w:drawing>
                <wp:inline distT="0" distB="0" distL="0" distR="0" wp14:anchorId="296F09E1" wp14:editId="23DAC007">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16CF0154" w14:textId="77777777" w:rsidR="00334019" w:rsidRDefault="00CF7FA8">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3413"/>
        <w:gridCol w:w="3413"/>
        <w:gridCol w:w="2926"/>
      </w:tblGrid>
      <w:tr w:rsidR="00334019" w14:paraId="79F87510" w14:textId="77777777">
        <w:tc>
          <w:tcPr>
            <w:tcW w:w="3500" w:type="pct"/>
            <w:gridSpan w:val="2"/>
            <w:tcBorders>
              <w:top w:val="nil"/>
              <w:left w:val="nil"/>
              <w:bottom w:val="nil"/>
              <w:right w:val="nil"/>
            </w:tcBorders>
            <w:shd w:val="clear" w:color="auto" w:fill="auto"/>
            <w:tcMar>
              <w:top w:w="0" w:type="dxa"/>
              <w:left w:w="0" w:type="dxa"/>
              <w:bottom w:w="0" w:type="dxa"/>
              <w:right w:w="227" w:type="dxa"/>
            </w:tcMar>
          </w:tcPr>
          <w:p w14:paraId="07526FD7" w14:textId="77777777" w:rsidR="00CF7FA8" w:rsidRDefault="00CF7FA8">
            <w:pPr>
              <w:spacing w:after="240"/>
              <w:rPr>
                <w:i/>
                <w:sz w:val="20"/>
                <w:szCs w:val="20"/>
              </w:rPr>
            </w:pPr>
          </w:p>
          <w:p w14:paraId="1E72A472" w14:textId="0D3D64D8" w:rsidR="00334019" w:rsidRDefault="00CF7FA8">
            <w:pPr>
              <w:spacing w:after="240"/>
              <w:rPr>
                <w:sz w:val="20"/>
                <w:szCs w:val="20"/>
              </w:rPr>
            </w:pPr>
            <w:r>
              <w:rPr>
                <w:i/>
                <w:sz w:val="20"/>
                <w:szCs w:val="20"/>
              </w:rPr>
              <w:t>Wie wollen wir umgehen mit einer zunehmend älter werdenden Bevölkerung? Und damit verbunden mit einer länger werdenden Lebensphase, in der immer mehr Menschen krank sind? „</w:t>
            </w:r>
            <w:proofErr w:type="spellStart"/>
            <w:r>
              <w:rPr>
                <w:i/>
                <w:sz w:val="20"/>
                <w:szCs w:val="20"/>
              </w:rPr>
              <w:t>Longevity</w:t>
            </w:r>
            <w:proofErr w:type="spellEnd"/>
            <w:r>
              <w:rPr>
                <w:i/>
                <w:sz w:val="20"/>
                <w:szCs w:val="20"/>
              </w:rPr>
              <w:t xml:space="preserve">“ liefert darauf Antworten. Hinter dem Begriff steckt ein ganzheitlicher Ansatz, der dabei helfen soll bis ins hohe Alter gesund, vital und schön zu bleiben. Teil der Idee ist es, sich in den Räumen, in denen die </w:t>
            </w:r>
            <w:proofErr w:type="spellStart"/>
            <w:r>
              <w:rPr>
                <w:i/>
                <w:sz w:val="20"/>
                <w:szCs w:val="20"/>
              </w:rPr>
              <w:t>Longevity</w:t>
            </w:r>
            <w:proofErr w:type="spellEnd"/>
            <w:r>
              <w:rPr>
                <w:i/>
                <w:sz w:val="20"/>
                <w:szCs w:val="20"/>
              </w:rPr>
              <w:t xml:space="preserve">-Anwendungen stattfinden, besonders wohlzufühlen. Im neuen AIVA Institut für Vitalität und Ästhetik in Berlin tut man das – nicht zuletzt dank der fein anpassbaren, flexibel nutzbaren Raum- und Möbelbeleuchtung von Häfele </w:t>
            </w:r>
            <w:proofErr w:type="spellStart"/>
            <w:r>
              <w:rPr>
                <w:i/>
                <w:sz w:val="20"/>
                <w:szCs w:val="20"/>
              </w:rPr>
              <w:t>Lighting</w:t>
            </w:r>
            <w:proofErr w:type="spellEnd"/>
            <w:r>
              <w:rPr>
                <w:i/>
                <w:sz w:val="20"/>
                <w:szCs w:val="20"/>
              </w:rPr>
              <w:t>.</w:t>
            </w:r>
          </w:p>
          <w:p w14:paraId="2F1B7458" w14:textId="77777777" w:rsidR="00334019" w:rsidRDefault="00CF7FA8">
            <w:pPr>
              <w:spacing w:after="240"/>
              <w:rPr>
                <w:sz w:val="20"/>
                <w:szCs w:val="20"/>
              </w:rPr>
            </w:pPr>
            <w:r>
              <w:rPr>
                <w:sz w:val="20"/>
                <w:szCs w:val="20"/>
              </w:rPr>
              <w:t>Das Angebot des AIVA umfasst ein vielfältiges Spektrum: von ästhetischer Chirurgie und Dermatologie über regenerative und präventive Medizin bis hin zu professioneller Kosmetik. Alles, was dafür notwendig ist, finden Patienten am Blumberger Damm 2f unter einem Dach.</w:t>
            </w:r>
          </w:p>
          <w:p w14:paraId="4B4B2005" w14:textId="77777777" w:rsidR="00334019" w:rsidRDefault="00CF7FA8">
            <w:pPr>
              <w:spacing w:after="240"/>
              <w:rPr>
                <w:sz w:val="20"/>
                <w:szCs w:val="20"/>
              </w:rPr>
            </w:pPr>
            <w:proofErr w:type="spellStart"/>
            <w:r>
              <w:rPr>
                <w:sz w:val="20"/>
                <w:szCs w:val="20"/>
              </w:rPr>
              <w:t>Dot</w:t>
            </w:r>
            <w:proofErr w:type="spellEnd"/>
            <w:r>
              <w:rPr>
                <w:sz w:val="20"/>
                <w:szCs w:val="20"/>
              </w:rPr>
              <w:t xml:space="preserve">. Mag. Andrea </w:t>
            </w:r>
            <w:proofErr w:type="spellStart"/>
            <w:r>
              <w:rPr>
                <w:sz w:val="20"/>
                <w:szCs w:val="20"/>
              </w:rPr>
              <w:t>Caletti</w:t>
            </w:r>
            <w:proofErr w:type="spellEnd"/>
            <w:r>
              <w:rPr>
                <w:sz w:val="20"/>
                <w:szCs w:val="20"/>
              </w:rPr>
              <w:t xml:space="preserve">, leitender Arzt im AIVA beschreibt die Räume des Instituts so: „Es ist wirklich alles angepasst an unsere Bedürfnisse, und es ist einfach perfekt. Jeder Raum ist warm und einladend. Ich fühle mich nicht wie in einer Arztpraxis, sondern fast wie in einer Wohnung.“ Dass </w:t>
            </w:r>
            <w:proofErr w:type="spellStart"/>
            <w:r>
              <w:rPr>
                <w:sz w:val="20"/>
                <w:szCs w:val="20"/>
              </w:rPr>
              <w:t>Caletti</w:t>
            </w:r>
            <w:proofErr w:type="spellEnd"/>
            <w:r>
              <w:rPr>
                <w:sz w:val="20"/>
                <w:szCs w:val="20"/>
              </w:rPr>
              <w:t>, sein Team und die Klienten mit den Räumen so glücklich sind, liegt nicht zuletzt an der bis ins kleinste Detail durchdachten, harmonischen Raumplanung und an der absolut flexiblen, sehr fein einstellbaren Beleuch</w:t>
            </w:r>
            <w:r>
              <w:rPr>
                <w:sz w:val="20"/>
                <w:szCs w:val="20"/>
              </w:rPr>
              <w:t>tung. Für das Innenarchitekturkonzept zeichnet das Berliner Studio Aisslinger verantwortlich.</w:t>
            </w:r>
          </w:p>
          <w:p w14:paraId="1C1847AB" w14:textId="77777777" w:rsidR="00334019" w:rsidRDefault="00CF7FA8">
            <w:pPr>
              <w:spacing w:after="240"/>
              <w:rPr>
                <w:sz w:val="20"/>
                <w:szCs w:val="20"/>
              </w:rPr>
            </w:pPr>
            <w:r>
              <w:rPr>
                <w:b/>
                <w:sz w:val="20"/>
                <w:szCs w:val="20"/>
              </w:rPr>
              <w:lastRenderedPageBreak/>
              <w:t>Angenehme räumliche Umgebung als Teil der Therapie</w:t>
            </w:r>
          </w:p>
          <w:p w14:paraId="6A823B84" w14:textId="77777777" w:rsidR="00334019" w:rsidRDefault="00CF7FA8">
            <w:pPr>
              <w:spacing w:after="240"/>
              <w:rPr>
                <w:sz w:val="20"/>
                <w:szCs w:val="20"/>
              </w:rPr>
            </w:pPr>
            <w:r>
              <w:rPr>
                <w:sz w:val="20"/>
                <w:szCs w:val="20"/>
              </w:rPr>
              <w:t>Das AIVA befindet sich auf dem Gelände des Gesundheitscampus Berlin in einem 2022 fertig gestellten Büro- und Verwaltungsgebäude. Auf 1400 Quadratmetern Fläche und zwei Etagen beherbergt es zwei Hauptbereiche: Während eine Etage sich den äußeren Aspekten der Schönheit widmet, ist auf der anderen Ebene der Bereich untergebracht, der sich mit der Gesunderhaltung und Regeneration beschäftigt.</w:t>
            </w:r>
          </w:p>
          <w:p w14:paraId="21323356" w14:textId="77777777" w:rsidR="00334019" w:rsidRDefault="00CF7FA8">
            <w:pPr>
              <w:spacing w:after="240"/>
              <w:rPr>
                <w:sz w:val="20"/>
                <w:szCs w:val="20"/>
              </w:rPr>
            </w:pPr>
            <w:r>
              <w:rPr>
                <w:sz w:val="20"/>
                <w:szCs w:val="20"/>
              </w:rPr>
              <w:t>Die behandelnden Ärzte, Therapeuten und Fachkräfte für Schönheit und Pflege wollen auch die Räume als Teil der ganzheitlichen Behandlung verstanden wissen: Sich in ihnen wertgeschätzt, wohl und geborgen zu fühlen, ist für sie Teil der Therapie.</w:t>
            </w:r>
          </w:p>
          <w:p w14:paraId="1DE831CD" w14:textId="77777777" w:rsidR="00334019" w:rsidRDefault="00CF7FA8">
            <w:pPr>
              <w:spacing w:after="240"/>
              <w:rPr>
                <w:sz w:val="20"/>
                <w:szCs w:val="20"/>
              </w:rPr>
            </w:pPr>
            <w:r>
              <w:rPr>
                <w:sz w:val="20"/>
                <w:szCs w:val="20"/>
              </w:rPr>
              <w:t>Natürliche, hochwertige Materialien prägen die Flächen: Großflächige, ruhige Wandverkleidungen in gebürsteter Eiche in den Fluren, Behandlungsräumen oder Wartezimmern wechseln sich ab mit echten Marmor- oder matt-goldenen Akzentflächen. Ausgewählte Kunstwerke zieren die Wände. Naturtöne gehen ein harmonisches Zusammenspiel mit Blau- und Grünschattierungen ein. Hochwertige, ruhige Möbel laden zum Bleiben ein.</w:t>
            </w:r>
          </w:p>
          <w:p w14:paraId="6FCB4ADB" w14:textId="77777777" w:rsidR="00334019" w:rsidRDefault="00CF7FA8">
            <w:pPr>
              <w:spacing w:after="240"/>
              <w:rPr>
                <w:sz w:val="20"/>
                <w:szCs w:val="20"/>
              </w:rPr>
            </w:pPr>
            <w:r>
              <w:rPr>
                <w:b/>
                <w:sz w:val="20"/>
                <w:szCs w:val="20"/>
              </w:rPr>
              <w:t>Anpassbar bis ins kleinste Detail: Lichtatmosphären als wohltuendes Erlebnis</w:t>
            </w:r>
          </w:p>
          <w:p w14:paraId="6503950A" w14:textId="77777777" w:rsidR="00334019" w:rsidRDefault="00CF7FA8">
            <w:pPr>
              <w:spacing w:after="240"/>
              <w:rPr>
                <w:sz w:val="20"/>
                <w:szCs w:val="20"/>
              </w:rPr>
            </w:pPr>
            <w:r>
              <w:rPr>
                <w:sz w:val="20"/>
                <w:szCs w:val="20"/>
              </w:rPr>
              <w:t xml:space="preserve">Den entscheidenden, finalen Schliff gibt den Räumen ihre Beleuchtung. Das gesamte Licht ist lässt sich auf die Bedürfnisse von Behandelnden und Klienten einstellen. „Diese Flexibilität ist einzigartig. Das habe ich noch in keiner einzigen Praxis gesehen“, so Andrea </w:t>
            </w:r>
            <w:proofErr w:type="spellStart"/>
            <w:r>
              <w:rPr>
                <w:sz w:val="20"/>
                <w:szCs w:val="20"/>
              </w:rPr>
              <w:t>Caletti</w:t>
            </w:r>
            <w:proofErr w:type="spellEnd"/>
            <w:r>
              <w:rPr>
                <w:sz w:val="20"/>
                <w:szCs w:val="20"/>
              </w:rPr>
              <w:t xml:space="preserve"> begeistert. Vom umhüllenden, beruhigenden Dämmerlicht bis hin zur funktionalen Beleuchtung, und viele Zwischentöne, sind in jedem Raum möglich. Umgesetzt wurde die Beleuchtung von Häfele, dem global agierenden Spezialisten für intelligente Beschlagtechnik, elektronische Schließsysteme sowie Beleuchtung und Vernetzung.</w:t>
            </w:r>
          </w:p>
          <w:p w14:paraId="5579869C" w14:textId="77777777" w:rsidR="00334019" w:rsidRDefault="00CF7FA8">
            <w:pPr>
              <w:spacing w:after="240"/>
              <w:rPr>
                <w:sz w:val="20"/>
                <w:szCs w:val="20"/>
              </w:rPr>
            </w:pPr>
            <w:r>
              <w:rPr>
                <w:sz w:val="20"/>
                <w:szCs w:val="20"/>
              </w:rPr>
              <w:t>Was zunächst nur eine kleine Anfrage für die Beleuchtung der Flure vom auf Gesundheitseinrichtungen spezialisierten Innenausbauer Kappler Design an Häfele war, entwickelte sich zu einem echten Erkenntnismoment für die Auftraggebenden.</w:t>
            </w:r>
          </w:p>
          <w:p w14:paraId="322DF0AE" w14:textId="77777777" w:rsidR="00334019" w:rsidRDefault="00CF7FA8">
            <w:pPr>
              <w:spacing w:after="240"/>
              <w:rPr>
                <w:sz w:val="20"/>
                <w:szCs w:val="20"/>
              </w:rPr>
            </w:pPr>
            <w:r>
              <w:rPr>
                <w:sz w:val="20"/>
                <w:szCs w:val="20"/>
              </w:rPr>
              <w:t xml:space="preserve">Denn Häfele lud die Bauherren nach Stuttgart in die Blackbox ein, um zu demonstrieren, welche Kraft die Beleuchtung eines Raumes entfalten kann. Die Blackbox ist ein Showroom von Häfele und dient als Inspirations- und Erlebnisraum für Architekten, Designer, Schreiner, Innenausbauer oder Bauherren. Im Vor-Ort-Versuch in der Blackbox wurde den Verantwortlichen schnell klar: Die Beleuchtung des AIVA muss mehr sein, als nur eine ausreichende Ausleuchtung der Flure. Sie muss ein wohltuendes Erlebnis werden, das </w:t>
            </w:r>
            <w:r>
              <w:rPr>
                <w:sz w:val="20"/>
                <w:szCs w:val="20"/>
              </w:rPr>
              <w:t>auf verschiedene Bedürfnisse seitens der Gäste und des Personals des AIVA anpassbar ist.</w:t>
            </w:r>
          </w:p>
          <w:p w14:paraId="13CCFF7B" w14:textId="77777777" w:rsidR="00CF7FA8" w:rsidRDefault="00CF7FA8">
            <w:pPr>
              <w:spacing w:after="240"/>
              <w:rPr>
                <w:sz w:val="20"/>
                <w:szCs w:val="20"/>
              </w:rPr>
            </w:pPr>
          </w:p>
          <w:p w14:paraId="27770D2B" w14:textId="6C3DA417" w:rsidR="00334019" w:rsidRDefault="00CF7FA8">
            <w:pPr>
              <w:spacing w:after="240"/>
              <w:rPr>
                <w:sz w:val="20"/>
                <w:szCs w:val="20"/>
              </w:rPr>
            </w:pPr>
            <w:r>
              <w:rPr>
                <w:sz w:val="20"/>
                <w:szCs w:val="20"/>
              </w:rPr>
              <w:t>Häfele überzeugte die Planenden mit seinem fundierten Know-how und seinem umfassenden Service+ Angebot im Bereich Planung. So konzipierten die Beleuchtungsexperten bei Häfele schließlich die Lichtführung in allen Räumen und entwickelte die Lichtszenen. Zur Begrüßung, für Untersuchungen oder zur Beruhigung, zum Beispiel vor anstehenden operativen Eingriffen. Schaltbar sind sie ganz einfach – zum Beispiel per Tastschalter vom Arzt-Schreibtisch aus.</w:t>
            </w:r>
          </w:p>
          <w:p w14:paraId="1D40E8D0" w14:textId="77777777" w:rsidR="00334019" w:rsidRDefault="00CF7FA8">
            <w:pPr>
              <w:spacing w:after="240"/>
              <w:rPr>
                <w:sz w:val="20"/>
                <w:szCs w:val="20"/>
              </w:rPr>
            </w:pPr>
            <w:r>
              <w:rPr>
                <w:b/>
                <w:sz w:val="20"/>
                <w:szCs w:val="20"/>
              </w:rPr>
              <w:t>Licht in Möbeln und Räumen – zusammen gedacht, aus einer Hand geplant und geliefert</w:t>
            </w:r>
          </w:p>
          <w:p w14:paraId="5E304442" w14:textId="77777777" w:rsidR="00334019" w:rsidRDefault="00CF7FA8">
            <w:pPr>
              <w:spacing w:after="240"/>
              <w:rPr>
                <w:sz w:val="20"/>
                <w:szCs w:val="20"/>
              </w:rPr>
            </w:pPr>
            <w:r>
              <w:rPr>
                <w:sz w:val="20"/>
                <w:szCs w:val="20"/>
              </w:rPr>
              <w:t xml:space="preserve">Das perfekte Zusammenspiel aus linearer Beleuchtung im Bereich der hochwertigen Wandverkleidungen oder im Inneren der Möbel kombiniert mit dem fokussierenden Licht schwenkbarer </w:t>
            </w:r>
            <w:proofErr w:type="spellStart"/>
            <w:r>
              <w:rPr>
                <w:sz w:val="20"/>
                <w:szCs w:val="20"/>
              </w:rPr>
              <w:t>Downlights</w:t>
            </w:r>
            <w:proofErr w:type="spellEnd"/>
            <w:r>
              <w:rPr>
                <w:sz w:val="20"/>
                <w:szCs w:val="20"/>
              </w:rPr>
              <w:t xml:space="preserve"> sorgt in allen Räumen für ein einzigartiges Lichterlebnis. Durch die Häfele Mesh Steuerung kann darüber hinaus jede Lichtquelle individuell eingestellt werden. So erhalten die Räume nicht nur die für jede Situation passende Beleuchtungsstärke. Auch die Lichtfarbe kann auf die jeweilige Nutzung abgestimmt werden. Dafür wurden fast 400 Nimbus Q </w:t>
            </w:r>
            <w:proofErr w:type="spellStart"/>
            <w:r>
              <w:rPr>
                <w:sz w:val="20"/>
                <w:szCs w:val="20"/>
              </w:rPr>
              <w:t>Four</w:t>
            </w:r>
            <w:proofErr w:type="spellEnd"/>
            <w:r>
              <w:rPr>
                <w:sz w:val="20"/>
                <w:szCs w:val="20"/>
              </w:rPr>
              <w:t xml:space="preserve"> Deckenstrahler und 150 Loox5 Linearleuchten zusammen mit den passenden Mesh Boxen und Wandtastern verbaut. Punktuell kommen zusätzlich Nimbus </w:t>
            </w:r>
            <w:proofErr w:type="spellStart"/>
            <w:r>
              <w:rPr>
                <w:sz w:val="20"/>
                <w:szCs w:val="20"/>
              </w:rPr>
              <w:t>Roxxane</w:t>
            </w:r>
            <w:proofErr w:type="spellEnd"/>
            <w:r>
              <w:rPr>
                <w:sz w:val="20"/>
                <w:szCs w:val="20"/>
              </w:rPr>
              <w:t xml:space="preserve"> O</w:t>
            </w:r>
            <w:r>
              <w:rPr>
                <w:sz w:val="20"/>
                <w:szCs w:val="20"/>
              </w:rPr>
              <w:t>ffice und Nimbus Modul L-Leuchten von Häfele zum Einsatz.</w:t>
            </w:r>
          </w:p>
          <w:p w14:paraId="7CB789DD" w14:textId="77777777" w:rsidR="00334019" w:rsidRDefault="00CF7FA8">
            <w:pPr>
              <w:spacing w:after="240"/>
              <w:rPr>
                <w:sz w:val="20"/>
                <w:szCs w:val="20"/>
              </w:rPr>
            </w:pPr>
            <w:r>
              <w:rPr>
                <w:sz w:val="20"/>
                <w:szCs w:val="20"/>
              </w:rPr>
              <w:t>Die Beleuchtung und das Mobiliar begeistern die Kunden beim Betreten der Räume auf den ersten Blick. Auch für die Beschäftigten im AIVA war die Entdeckung der Lichtszenen und deren Wirkung im Raum ein echtes Aha-Erlebnis.</w:t>
            </w:r>
          </w:p>
          <w:p w14:paraId="2830E716" w14:textId="77777777" w:rsidR="00334019" w:rsidRDefault="00CF7FA8">
            <w:pPr>
              <w:spacing w:after="240"/>
              <w:rPr>
                <w:sz w:val="20"/>
                <w:szCs w:val="20"/>
              </w:rPr>
            </w:pPr>
            <w:r>
              <w:rPr>
                <w:sz w:val="20"/>
                <w:szCs w:val="20"/>
              </w:rPr>
              <w:t>Nagold, Juli 2025</w:t>
            </w:r>
            <w:r>
              <w:rPr>
                <w:sz w:val="20"/>
                <w:szCs w:val="20"/>
              </w:rPr>
              <w:br/>
              <w:t>Abdruck honorarfrei / Beleg erbeten</w:t>
            </w:r>
          </w:p>
          <w:p w14:paraId="3A5D7F4A" w14:textId="77777777" w:rsidR="00CF7FA8" w:rsidRDefault="00CF7FA8">
            <w:pPr>
              <w:spacing w:after="240"/>
              <w:rPr>
                <w:b/>
                <w:sz w:val="20"/>
                <w:szCs w:val="20"/>
              </w:rPr>
            </w:pPr>
          </w:p>
          <w:p w14:paraId="1C4D2A61" w14:textId="77777777" w:rsidR="00CF7FA8" w:rsidRDefault="00CF7FA8">
            <w:pPr>
              <w:spacing w:after="240"/>
              <w:rPr>
                <w:b/>
                <w:sz w:val="20"/>
                <w:szCs w:val="20"/>
              </w:rPr>
            </w:pPr>
          </w:p>
          <w:p w14:paraId="09E851FA" w14:textId="77777777" w:rsidR="00CF7FA8" w:rsidRDefault="00CF7FA8">
            <w:pPr>
              <w:spacing w:after="240"/>
              <w:rPr>
                <w:b/>
                <w:sz w:val="20"/>
                <w:szCs w:val="20"/>
              </w:rPr>
            </w:pPr>
          </w:p>
          <w:p w14:paraId="2A883BD9" w14:textId="77777777" w:rsidR="00CF7FA8" w:rsidRDefault="00CF7FA8">
            <w:pPr>
              <w:spacing w:after="240"/>
              <w:rPr>
                <w:b/>
                <w:sz w:val="20"/>
                <w:szCs w:val="20"/>
              </w:rPr>
            </w:pPr>
          </w:p>
          <w:p w14:paraId="3432101F" w14:textId="77777777" w:rsidR="00CF7FA8" w:rsidRDefault="00CF7FA8">
            <w:pPr>
              <w:spacing w:after="240"/>
              <w:rPr>
                <w:b/>
                <w:sz w:val="20"/>
                <w:szCs w:val="20"/>
              </w:rPr>
            </w:pPr>
          </w:p>
          <w:p w14:paraId="6B222194" w14:textId="77777777" w:rsidR="00CF7FA8" w:rsidRDefault="00CF7FA8">
            <w:pPr>
              <w:spacing w:after="240"/>
              <w:rPr>
                <w:b/>
                <w:sz w:val="20"/>
                <w:szCs w:val="20"/>
              </w:rPr>
            </w:pPr>
          </w:p>
          <w:p w14:paraId="1E3AC491" w14:textId="77777777" w:rsidR="00CF7FA8" w:rsidRDefault="00CF7FA8">
            <w:pPr>
              <w:spacing w:after="240"/>
              <w:rPr>
                <w:b/>
                <w:sz w:val="20"/>
                <w:szCs w:val="20"/>
              </w:rPr>
            </w:pPr>
          </w:p>
          <w:p w14:paraId="7218F1CA" w14:textId="77777777" w:rsidR="00CF7FA8" w:rsidRDefault="00CF7FA8">
            <w:pPr>
              <w:spacing w:after="240"/>
              <w:rPr>
                <w:b/>
                <w:sz w:val="20"/>
                <w:szCs w:val="20"/>
              </w:rPr>
            </w:pPr>
          </w:p>
          <w:p w14:paraId="31401CD5" w14:textId="77777777" w:rsidR="00CF7FA8" w:rsidRDefault="00CF7FA8">
            <w:pPr>
              <w:spacing w:after="240"/>
              <w:rPr>
                <w:b/>
                <w:sz w:val="20"/>
                <w:szCs w:val="20"/>
              </w:rPr>
            </w:pPr>
          </w:p>
          <w:p w14:paraId="771DFDF2" w14:textId="4200BC2F" w:rsidR="00334019" w:rsidRDefault="00CF7FA8">
            <w:pPr>
              <w:spacing w:after="240"/>
              <w:rPr>
                <w:sz w:val="20"/>
                <w:szCs w:val="20"/>
              </w:rPr>
            </w:pPr>
            <w:proofErr w:type="spellStart"/>
            <w:r>
              <w:rPr>
                <w:b/>
                <w:sz w:val="20"/>
                <w:szCs w:val="20"/>
              </w:rPr>
              <w:lastRenderedPageBreak/>
              <w:t>Daten+Fakten</w:t>
            </w:r>
            <w:proofErr w:type="spellEnd"/>
          </w:p>
          <w:p w14:paraId="54A42DA4" w14:textId="77777777" w:rsidR="00334019" w:rsidRDefault="00CF7FA8">
            <w:pPr>
              <w:spacing w:after="240"/>
              <w:rPr>
                <w:sz w:val="20"/>
                <w:szCs w:val="20"/>
              </w:rPr>
            </w:pPr>
            <w:r>
              <w:rPr>
                <w:sz w:val="20"/>
                <w:szCs w:val="20"/>
              </w:rPr>
              <w:t xml:space="preserve">Projekt: AIVA Institut für Vitalität und Ästhetik, </w:t>
            </w:r>
            <w:hyperlink r:id="rId7" w:tgtFrame="_blank">
              <w:r>
                <w:rPr>
                  <w:rStyle w:val="Hyperlink"/>
                  <w:color w:val="000000"/>
                  <w:sz w:val="20"/>
                  <w:szCs w:val="20"/>
                </w:rPr>
                <w:t>www.aiva-institut.de</w:t>
              </w:r>
            </w:hyperlink>
            <w:r>
              <w:rPr>
                <w:sz w:val="20"/>
                <w:szCs w:val="20"/>
              </w:rPr>
              <w:br/>
              <w:t>Standort: Blumberger Damm 2f, 12683 Berlin                                                  </w:t>
            </w:r>
            <w:r>
              <w:rPr>
                <w:sz w:val="20"/>
                <w:szCs w:val="20"/>
              </w:rPr>
              <w:br/>
              <w:t xml:space="preserve">Bauherr/Projektentwicklung: </w:t>
            </w:r>
            <w:proofErr w:type="spellStart"/>
            <w:r>
              <w:rPr>
                <w:sz w:val="20"/>
                <w:szCs w:val="20"/>
              </w:rPr>
              <w:t>Upwind</w:t>
            </w:r>
            <w:proofErr w:type="spellEnd"/>
            <w:r>
              <w:rPr>
                <w:sz w:val="20"/>
                <w:szCs w:val="20"/>
              </w:rPr>
              <w:t xml:space="preserve"> Holding GmbH, Berlin, </w:t>
            </w:r>
            <w:hyperlink r:id="rId8" w:tgtFrame="_blank">
              <w:r>
                <w:rPr>
                  <w:rStyle w:val="Hyperlink"/>
                  <w:color w:val="000000"/>
                  <w:sz w:val="20"/>
                  <w:szCs w:val="20"/>
                </w:rPr>
                <w:t>www.upwind-holding.de</w:t>
              </w:r>
            </w:hyperlink>
            <w:r>
              <w:rPr>
                <w:sz w:val="20"/>
                <w:szCs w:val="20"/>
              </w:rPr>
              <w:br/>
              <w:t>Fertigstellung: November 2023</w:t>
            </w:r>
            <w:r>
              <w:rPr>
                <w:sz w:val="20"/>
                <w:szCs w:val="20"/>
              </w:rPr>
              <w:br/>
              <w:t xml:space="preserve">Innenarchitektur: Studio Aisslinger, Berlin, </w:t>
            </w:r>
            <w:hyperlink r:id="rId9" w:tgtFrame="_blank">
              <w:r>
                <w:rPr>
                  <w:rStyle w:val="Hyperlink"/>
                  <w:color w:val="000000"/>
                  <w:sz w:val="20"/>
                  <w:szCs w:val="20"/>
                </w:rPr>
                <w:t>www.aisslinger.de</w:t>
              </w:r>
            </w:hyperlink>
            <w:r>
              <w:rPr>
                <w:sz w:val="20"/>
                <w:szCs w:val="20"/>
              </w:rPr>
              <w:br/>
              <w:t xml:space="preserve">Innenausbau: Kappler GmbH &amp; Co. KG, Pfalzgrafenweiler, </w:t>
            </w:r>
            <w:hyperlink r:id="rId10" w:tgtFrame="_blank">
              <w:r>
                <w:rPr>
                  <w:rStyle w:val="Hyperlink"/>
                  <w:color w:val="000000"/>
                  <w:sz w:val="20"/>
                  <w:szCs w:val="20"/>
                </w:rPr>
                <w:t>www.kappler.de</w:t>
              </w:r>
            </w:hyperlink>
            <w:r>
              <w:rPr>
                <w:sz w:val="20"/>
                <w:szCs w:val="20"/>
              </w:rPr>
              <w:br/>
              <w:t xml:space="preserve">Lichtplanung und Schließsystem: Häfele SE &amp; Co KG, </w:t>
            </w:r>
            <w:r>
              <w:rPr>
                <w:sz w:val="20"/>
                <w:szCs w:val="20"/>
              </w:rPr>
              <w:br/>
            </w:r>
            <w:hyperlink r:id="rId11" w:tgtFrame="_blank">
              <w:r>
                <w:rPr>
                  <w:rStyle w:val="Hyperlink"/>
                  <w:color w:val="000000"/>
                  <w:sz w:val="20"/>
                  <w:szCs w:val="20"/>
                </w:rPr>
                <w:t>Gesundheitswesen | HÄFELE</w:t>
              </w:r>
            </w:hyperlink>
            <w:r>
              <w:rPr>
                <w:sz w:val="20"/>
                <w:szCs w:val="20"/>
              </w:rPr>
              <w:br/>
            </w:r>
            <w:hyperlink r:id="rId12" w:tgtFrame="_blank">
              <w:r>
                <w:rPr>
                  <w:rStyle w:val="Hyperlink"/>
                  <w:color w:val="000000"/>
                  <w:sz w:val="20"/>
                  <w:szCs w:val="20"/>
                </w:rPr>
                <w:t>Objektservice | HÄFELE</w:t>
              </w:r>
            </w:hyperlink>
          </w:p>
          <w:p w14:paraId="3977C8D1" w14:textId="77777777" w:rsidR="00334019" w:rsidRDefault="00CF7FA8">
            <w:pPr>
              <w:spacing w:after="240"/>
              <w:rPr>
                <w:sz w:val="20"/>
                <w:szCs w:val="20"/>
              </w:rPr>
            </w:pPr>
            <w:r>
              <w:rPr>
                <w:b/>
                <w:sz w:val="20"/>
                <w:szCs w:val="20"/>
              </w:rPr>
              <w:t>Produkte</w:t>
            </w:r>
          </w:p>
          <w:p w14:paraId="435FC468" w14:textId="77777777" w:rsidR="00334019" w:rsidRDefault="00CF7FA8">
            <w:pPr>
              <w:spacing w:after="240"/>
              <w:rPr>
                <w:sz w:val="20"/>
                <w:szCs w:val="20"/>
              </w:rPr>
            </w:pPr>
            <w:r>
              <w:rPr>
                <w:b/>
                <w:sz w:val="20"/>
                <w:szCs w:val="20"/>
              </w:rPr>
              <w:t xml:space="preserve">Häfele </w:t>
            </w:r>
            <w:proofErr w:type="spellStart"/>
            <w:r>
              <w:rPr>
                <w:b/>
                <w:sz w:val="20"/>
                <w:szCs w:val="20"/>
              </w:rPr>
              <w:t>Lighting</w:t>
            </w:r>
            <w:proofErr w:type="spellEnd"/>
          </w:p>
          <w:p w14:paraId="4BFE9263" w14:textId="77777777" w:rsidR="00334019" w:rsidRDefault="00CF7FA8">
            <w:pPr>
              <w:spacing w:after="240"/>
              <w:rPr>
                <w:sz w:val="20"/>
                <w:szCs w:val="20"/>
              </w:rPr>
            </w:pPr>
            <w:r>
              <w:rPr>
                <w:sz w:val="20"/>
                <w:szCs w:val="20"/>
              </w:rPr>
              <w:t xml:space="preserve">Nimbus Q </w:t>
            </w:r>
            <w:proofErr w:type="spellStart"/>
            <w:r>
              <w:rPr>
                <w:sz w:val="20"/>
                <w:szCs w:val="20"/>
              </w:rPr>
              <w:t>Four</w:t>
            </w:r>
            <w:proofErr w:type="spellEnd"/>
            <w:r>
              <w:rPr>
                <w:sz w:val="20"/>
                <w:szCs w:val="20"/>
              </w:rPr>
              <w:t xml:space="preserve"> 40°</w:t>
            </w:r>
            <w:r>
              <w:rPr>
                <w:sz w:val="20"/>
                <w:szCs w:val="20"/>
              </w:rPr>
              <w:br/>
              <w:t xml:space="preserve">Nimbus Q </w:t>
            </w:r>
            <w:proofErr w:type="spellStart"/>
            <w:r>
              <w:rPr>
                <w:sz w:val="20"/>
                <w:szCs w:val="20"/>
              </w:rPr>
              <w:t>Four</w:t>
            </w:r>
            <w:proofErr w:type="spellEnd"/>
            <w:r>
              <w:rPr>
                <w:sz w:val="20"/>
                <w:szCs w:val="20"/>
              </w:rPr>
              <w:t xml:space="preserve"> 80°</w:t>
            </w:r>
            <w:r>
              <w:rPr>
                <w:sz w:val="20"/>
                <w:szCs w:val="20"/>
              </w:rPr>
              <w:br/>
              <w:t>Loox5 Linearleuchten mit Multiweiß LED-Band 3049                     </w:t>
            </w:r>
            <w:r>
              <w:rPr>
                <w:sz w:val="20"/>
                <w:szCs w:val="20"/>
              </w:rPr>
              <w:br/>
              <w:t>Häfele Loox5 Connect Mesh Boxen                         </w:t>
            </w:r>
            <w:r>
              <w:rPr>
                <w:sz w:val="20"/>
                <w:szCs w:val="20"/>
              </w:rPr>
              <w:br/>
              <w:t>Häfele Connect Mesh Wandtaster                </w:t>
            </w:r>
            <w:r>
              <w:rPr>
                <w:sz w:val="20"/>
                <w:szCs w:val="20"/>
              </w:rPr>
              <w:br/>
              <w:t xml:space="preserve">Nimbus </w:t>
            </w:r>
            <w:proofErr w:type="spellStart"/>
            <w:r>
              <w:rPr>
                <w:sz w:val="20"/>
                <w:szCs w:val="20"/>
              </w:rPr>
              <w:t>Roxxane</w:t>
            </w:r>
            <w:proofErr w:type="spellEnd"/>
            <w:r>
              <w:rPr>
                <w:sz w:val="20"/>
                <w:szCs w:val="20"/>
              </w:rPr>
              <w:t xml:space="preserve"> Office</w:t>
            </w:r>
            <w:r>
              <w:rPr>
                <w:sz w:val="20"/>
                <w:szCs w:val="20"/>
              </w:rPr>
              <w:br/>
              <w:t>Nimbus Modul L 196 Power</w:t>
            </w:r>
          </w:p>
          <w:p w14:paraId="0042BA2F" w14:textId="77777777" w:rsidR="00334019" w:rsidRDefault="00CF7FA8">
            <w:pPr>
              <w:spacing w:after="240"/>
              <w:rPr>
                <w:sz w:val="20"/>
                <w:szCs w:val="20"/>
              </w:rPr>
            </w:pPr>
            <w:r>
              <w:rPr>
                <w:b/>
                <w:sz w:val="20"/>
                <w:szCs w:val="20"/>
              </w:rPr>
              <w:t>Häfele Produktlösungen</w:t>
            </w:r>
          </w:p>
          <w:p w14:paraId="1AED44DD" w14:textId="77777777" w:rsidR="00334019" w:rsidRDefault="00CF7FA8">
            <w:pPr>
              <w:rPr>
                <w:sz w:val="20"/>
                <w:szCs w:val="20"/>
              </w:rPr>
            </w:pPr>
            <w:r>
              <w:rPr>
                <w:sz w:val="20"/>
                <w:szCs w:val="20"/>
              </w:rPr>
              <w:t xml:space="preserve">Elektronisches Schließsystem Häfele </w:t>
            </w:r>
            <w:proofErr w:type="spellStart"/>
            <w:r>
              <w:rPr>
                <w:sz w:val="20"/>
                <w:szCs w:val="20"/>
              </w:rPr>
              <w:t>Dialock</w:t>
            </w:r>
            <w:proofErr w:type="spellEnd"/>
            <w:r>
              <w:rPr>
                <w:sz w:val="20"/>
                <w:szCs w:val="20"/>
              </w:rPr>
              <w:t xml:space="preserve"> DT 710c</w:t>
            </w:r>
          </w:p>
        </w:tc>
        <w:tc>
          <w:tcPr>
            <w:tcW w:w="1500" w:type="pct"/>
            <w:tcBorders>
              <w:top w:val="nil"/>
              <w:left w:val="nil"/>
              <w:bottom w:val="nil"/>
              <w:right w:val="nil"/>
            </w:tcBorders>
            <w:shd w:val="clear" w:color="auto" w:fill="auto"/>
            <w:tcMar>
              <w:top w:w="0" w:type="dxa"/>
              <w:left w:w="0" w:type="dxa"/>
              <w:bottom w:w="0" w:type="dxa"/>
              <w:right w:w="227" w:type="dxa"/>
            </w:tcMar>
          </w:tcPr>
          <w:p w14:paraId="10A6DB74" w14:textId="77777777" w:rsidR="00CF7FA8" w:rsidRDefault="00CF7FA8">
            <w:pPr>
              <w:spacing w:after="240"/>
              <w:rPr>
                <w:b/>
                <w:sz w:val="20"/>
                <w:szCs w:val="20"/>
              </w:rPr>
            </w:pPr>
          </w:p>
          <w:p w14:paraId="1B779713" w14:textId="00993585" w:rsidR="00334019" w:rsidRDefault="00CF7FA8">
            <w:pPr>
              <w:spacing w:after="240"/>
              <w:rPr>
                <w:sz w:val="20"/>
                <w:szCs w:val="20"/>
              </w:rPr>
            </w:pPr>
            <w:r>
              <w:rPr>
                <w:b/>
                <w:sz w:val="20"/>
                <w:szCs w:val="20"/>
              </w:rPr>
              <w:t>Ansprechpartner für Journalisten:</w:t>
            </w:r>
            <w:r>
              <w:rPr>
                <w:b/>
                <w:sz w:val="20"/>
                <w:szCs w:val="20"/>
              </w:rPr>
              <w:br/>
            </w:r>
            <w:r>
              <w:rPr>
                <w:sz w:val="20"/>
                <w:szCs w:val="20"/>
              </w:rPr>
              <w:t>Rainer Häupl</w:t>
            </w:r>
            <w:r>
              <w:rPr>
                <w:sz w:val="20"/>
                <w:szCs w:val="20"/>
              </w:rPr>
              <w:br/>
              <w:t>bering*kopal GbR, Büro für Kommunikation</w:t>
            </w:r>
            <w:r>
              <w:rPr>
                <w:sz w:val="20"/>
                <w:szCs w:val="20"/>
              </w:rPr>
              <w:br/>
              <w:t>T + 49 (0) 711 74 51 759-16</w:t>
            </w:r>
            <w:r>
              <w:rPr>
                <w:sz w:val="20"/>
                <w:szCs w:val="20"/>
              </w:rPr>
              <w:br/>
              <w:t>rainer.haeupl@bering-kopal.de</w:t>
            </w:r>
            <w:r>
              <w:rPr>
                <w:sz w:val="20"/>
                <w:szCs w:val="20"/>
              </w:rPr>
              <w:br/>
              <w:t>www.bering-kopal.de</w:t>
            </w:r>
          </w:p>
          <w:p w14:paraId="55EB6C06" w14:textId="77777777" w:rsidR="00334019" w:rsidRDefault="00CF7FA8">
            <w:pPr>
              <w:spacing w:after="240"/>
              <w:rPr>
                <w:sz w:val="20"/>
                <w:szCs w:val="20"/>
              </w:rPr>
            </w:pPr>
            <w:r>
              <w:rPr>
                <w:b/>
                <w:sz w:val="20"/>
                <w:szCs w:val="20"/>
              </w:rPr>
              <w:t>Ansprechpartnerin im Unternehmen:</w:t>
            </w:r>
            <w:r>
              <w:rPr>
                <w:b/>
                <w:sz w:val="20"/>
                <w:szCs w:val="20"/>
              </w:rPr>
              <w:br/>
            </w:r>
            <w:r>
              <w:rPr>
                <w:sz w:val="20"/>
                <w:szCs w:val="20"/>
              </w:rPr>
              <w:t>Sarah Grünler</w:t>
            </w:r>
            <w:r>
              <w:rPr>
                <w:sz w:val="20"/>
                <w:szCs w:val="20"/>
              </w:rPr>
              <w:br/>
              <w:t>Senior Corporate Communications Manager</w:t>
            </w:r>
            <w:r>
              <w:rPr>
                <w:sz w:val="20"/>
                <w:szCs w:val="20"/>
              </w:rPr>
              <w:br/>
              <w:t>Häfele SE &amp; Co KG</w:t>
            </w:r>
            <w:r>
              <w:rPr>
                <w:sz w:val="20"/>
                <w:szCs w:val="20"/>
              </w:rPr>
              <w:br/>
              <w:t>Tel.: +49 (0)7452 95-510</w:t>
            </w:r>
            <w:r>
              <w:rPr>
                <w:sz w:val="20"/>
                <w:szCs w:val="20"/>
              </w:rPr>
              <w:br/>
              <w:t>Mobil: +49 160 97871786</w:t>
            </w:r>
            <w:r>
              <w:rPr>
                <w:sz w:val="20"/>
                <w:szCs w:val="20"/>
              </w:rPr>
              <w:br/>
              <w:t>sarah.gruenler@haefele.de</w:t>
            </w:r>
          </w:p>
          <w:p w14:paraId="439BFDE4" w14:textId="77777777" w:rsidR="00334019" w:rsidRDefault="00CF7FA8">
            <w:pPr>
              <w:spacing w:after="240"/>
              <w:rPr>
                <w:sz w:val="20"/>
                <w:szCs w:val="20"/>
              </w:rPr>
            </w:pPr>
            <w:r>
              <w:rPr>
                <w:sz w:val="20"/>
                <w:szCs w:val="20"/>
              </w:rPr>
              <w:t> </w:t>
            </w:r>
          </w:p>
          <w:p w14:paraId="5267FA41" w14:textId="77777777" w:rsidR="00334019" w:rsidRDefault="00CF7FA8">
            <w:pPr>
              <w:rPr>
                <w:sz w:val="20"/>
                <w:szCs w:val="20"/>
              </w:rPr>
            </w:pPr>
            <w:r>
              <w:rPr>
                <w:sz w:val="20"/>
                <w:szCs w:val="20"/>
              </w:rPr>
              <w:t> </w:t>
            </w:r>
          </w:p>
        </w:tc>
      </w:tr>
      <w:tr w:rsidR="00334019" w14:paraId="243D5A2B" w14:textId="77777777">
        <w:trPr>
          <w:gridAfter w:val="1"/>
          <w:wAfter w:w="2160" w:type="dxa"/>
        </w:trPr>
        <w:tc>
          <w:tcPr>
            <w:tcW w:w="2520" w:type="dxa"/>
            <w:tcBorders>
              <w:top w:val="nil"/>
              <w:left w:val="nil"/>
              <w:bottom w:val="nil"/>
              <w:right w:val="nil"/>
            </w:tcBorders>
            <w:shd w:val="clear" w:color="auto" w:fill="auto"/>
            <w:tcMar>
              <w:top w:w="0" w:type="dxa"/>
              <w:left w:w="0" w:type="dxa"/>
              <w:bottom w:w="0" w:type="dxa"/>
              <w:right w:w="227" w:type="dxa"/>
            </w:tcMar>
          </w:tcPr>
          <w:p w14:paraId="4BAFE4C4" w14:textId="77777777" w:rsidR="00334019" w:rsidRDefault="00334019">
            <w:pPr>
              <w:rPr>
                <w:sz w:val="20"/>
                <w:szCs w:val="20"/>
              </w:rPr>
            </w:pPr>
          </w:p>
        </w:tc>
        <w:tc>
          <w:tcPr>
            <w:tcW w:w="2520" w:type="dxa"/>
            <w:tcBorders>
              <w:top w:val="nil"/>
              <w:left w:val="nil"/>
              <w:bottom w:val="nil"/>
              <w:right w:val="nil"/>
            </w:tcBorders>
            <w:shd w:val="clear" w:color="auto" w:fill="auto"/>
            <w:tcMar>
              <w:top w:w="0" w:type="dxa"/>
              <w:left w:w="0" w:type="dxa"/>
              <w:bottom w:w="0" w:type="dxa"/>
              <w:right w:w="227" w:type="dxa"/>
            </w:tcMar>
          </w:tcPr>
          <w:p w14:paraId="35E81A15" w14:textId="77777777" w:rsidR="00334019" w:rsidRDefault="00334019">
            <w:pPr>
              <w:rPr>
                <w:sz w:val="20"/>
                <w:szCs w:val="20"/>
              </w:rPr>
            </w:pPr>
          </w:p>
        </w:tc>
      </w:tr>
    </w:tbl>
    <w:p w14:paraId="60B8E27C" w14:textId="77777777" w:rsidR="00334019" w:rsidRDefault="00CF7FA8">
      <w:r>
        <w:br w:type="page"/>
      </w:r>
    </w:p>
    <w:p w14:paraId="2FD59819" w14:textId="77777777" w:rsidR="00334019" w:rsidRDefault="00CF7FA8">
      <w:pPr>
        <w:spacing w:line="240" w:lineRule="auto"/>
        <w:rPr>
          <w:sz w:val="17"/>
          <w:szCs w:val="17"/>
        </w:rPr>
      </w:pPr>
      <w:r>
        <w:rPr>
          <w:b/>
          <w:sz w:val="17"/>
          <w:szCs w:val="17"/>
        </w:rPr>
        <w:lastRenderedPageBreak/>
        <w:t>1</w:t>
      </w:r>
      <w:r>
        <w:rPr>
          <w:sz w:val="17"/>
          <w:szCs w:val="17"/>
        </w:rPr>
        <w:t xml:space="preserve"> Warmer Empfang: Das AIVA Institut für Vitalität und Ästhetik in Berlin unterstützt mit seiner wertigen Inneneinrichtung und der flexibel anpassbaren Beleuchtung ganz gezielt das Wohlbefinden von Klienten und Personal. Foto: Kappler </w:t>
      </w:r>
      <w:proofErr w:type="spellStart"/>
      <w:r>
        <w:rPr>
          <w:sz w:val="17"/>
          <w:szCs w:val="17"/>
        </w:rPr>
        <w:t>Med+Org</w:t>
      </w:r>
      <w:proofErr w:type="spellEnd"/>
      <w:r>
        <w:rPr>
          <w:sz w:val="17"/>
          <w:szCs w:val="17"/>
        </w:rPr>
        <w:t xml:space="preserve"> GmbH</w:t>
      </w:r>
      <w:r>
        <w:rPr>
          <w:sz w:val="17"/>
          <w:szCs w:val="17"/>
        </w:rPr>
        <w:br/>
      </w:r>
    </w:p>
    <w:p w14:paraId="3038C3E3" w14:textId="77777777" w:rsidR="00334019" w:rsidRDefault="00CF7FA8">
      <w:pPr>
        <w:spacing w:line="240" w:lineRule="auto"/>
        <w:rPr>
          <w:sz w:val="17"/>
          <w:szCs w:val="17"/>
        </w:rPr>
      </w:pPr>
      <w:r>
        <w:rPr>
          <w:b/>
          <w:sz w:val="17"/>
          <w:szCs w:val="17"/>
        </w:rPr>
        <w:t>2</w:t>
      </w:r>
      <w:r>
        <w:rPr>
          <w:sz w:val="17"/>
          <w:szCs w:val="17"/>
        </w:rPr>
        <w:t xml:space="preserve"> Geschwungene Flure werden zur Kunstgalerie – und die braucht gutes Licht. Planung, Umsetzung und Ausstattung kommen von Häfele </w:t>
      </w:r>
      <w:proofErr w:type="spellStart"/>
      <w:r>
        <w:rPr>
          <w:sz w:val="17"/>
          <w:szCs w:val="17"/>
        </w:rPr>
        <w:t>Lighting</w:t>
      </w:r>
      <w:proofErr w:type="spellEnd"/>
      <w:r>
        <w:rPr>
          <w:sz w:val="17"/>
          <w:szCs w:val="17"/>
        </w:rPr>
        <w:t xml:space="preserve">: Eine Kombination aus indirekter, linearer Beleuchtung mit Loox5 LED-Bändern hinter den hochwertigen Eiche-Echtholzpaneelen und gerichteter Beleuchtung mit Nimbus Q </w:t>
      </w:r>
      <w:proofErr w:type="spellStart"/>
      <w:r>
        <w:rPr>
          <w:sz w:val="17"/>
          <w:szCs w:val="17"/>
        </w:rPr>
        <w:t>Four</w:t>
      </w:r>
      <w:proofErr w:type="spellEnd"/>
      <w:r>
        <w:rPr>
          <w:sz w:val="17"/>
          <w:szCs w:val="17"/>
        </w:rPr>
        <w:t xml:space="preserve"> Strahlern an der Decke. Foto: Kappler </w:t>
      </w:r>
      <w:proofErr w:type="spellStart"/>
      <w:r>
        <w:rPr>
          <w:sz w:val="17"/>
          <w:szCs w:val="17"/>
        </w:rPr>
        <w:t>Med+Org</w:t>
      </w:r>
      <w:proofErr w:type="spellEnd"/>
      <w:r>
        <w:rPr>
          <w:sz w:val="17"/>
          <w:szCs w:val="17"/>
        </w:rPr>
        <w:t xml:space="preserve"> GmbH</w:t>
      </w:r>
      <w:r>
        <w:rPr>
          <w:sz w:val="17"/>
          <w:szCs w:val="17"/>
        </w:rPr>
        <w:br/>
      </w:r>
    </w:p>
    <w:p w14:paraId="0CBF95EA" w14:textId="77777777" w:rsidR="00334019" w:rsidRDefault="00CF7FA8">
      <w:pPr>
        <w:spacing w:line="240" w:lineRule="auto"/>
        <w:rPr>
          <w:sz w:val="17"/>
          <w:szCs w:val="17"/>
        </w:rPr>
      </w:pPr>
      <w:r>
        <w:rPr>
          <w:b/>
          <w:sz w:val="17"/>
          <w:szCs w:val="17"/>
        </w:rPr>
        <w:t>3</w:t>
      </w:r>
      <w:r>
        <w:rPr>
          <w:sz w:val="17"/>
          <w:szCs w:val="17"/>
        </w:rPr>
        <w:t xml:space="preserve"> Wohlbefinden im Fokus: Teil </w:t>
      </w:r>
      <w:proofErr w:type="gramStart"/>
      <w:r>
        <w:rPr>
          <w:sz w:val="17"/>
          <w:szCs w:val="17"/>
        </w:rPr>
        <w:t xml:space="preserve">des </w:t>
      </w:r>
      <w:proofErr w:type="spellStart"/>
      <w:r>
        <w:rPr>
          <w:sz w:val="17"/>
          <w:szCs w:val="17"/>
        </w:rPr>
        <w:t>Longevity</w:t>
      </w:r>
      <w:proofErr w:type="spellEnd"/>
      <w:r>
        <w:rPr>
          <w:sz w:val="17"/>
          <w:szCs w:val="17"/>
        </w:rPr>
        <w:t>-Gedanken</w:t>
      </w:r>
      <w:proofErr w:type="gramEnd"/>
      <w:r>
        <w:rPr>
          <w:sz w:val="17"/>
          <w:szCs w:val="17"/>
        </w:rPr>
        <w:t xml:space="preserve"> ist es, dass eine angenehme räumliche Umgebung Genesung und Gesunderhaltung fördert. Dabei ist die Beleuchtung zentral und lässt sich von den Behandelnden im AIVA an die Stimmung der Klienten anpassen. Foto: Kappler </w:t>
      </w:r>
      <w:proofErr w:type="spellStart"/>
      <w:r>
        <w:rPr>
          <w:sz w:val="17"/>
          <w:szCs w:val="17"/>
        </w:rPr>
        <w:t>Med+Org</w:t>
      </w:r>
      <w:proofErr w:type="spellEnd"/>
      <w:r>
        <w:rPr>
          <w:sz w:val="17"/>
          <w:szCs w:val="17"/>
        </w:rPr>
        <w:t xml:space="preserve"> GmbH</w:t>
      </w:r>
      <w:r>
        <w:rPr>
          <w:sz w:val="17"/>
          <w:szCs w:val="17"/>
        </w:rPr>
        <w:br/>
      </w:r>
    </w:p>
    <w:p w14:paraId="2CE6D932" w14:textId="77777777" w:rsidR="00334019" w:rsidRDefault="00CF7FA8">
      <w:pPr>
        <w:spacing w:line="240" w:lineRule="auto"/>
        <w:rPr>
          <w:sz w:val="17"/>
          <w:szCs w:val="17"/>
        </w:rPr>
      </w:pPr>
      <w:r>
        <w:rPr>
          <w:b/>
          <w:sz w:val="17"/>
          <w:szCs w:val="17"/>
        </w:rPr>
        <w:t>4</w:t>
      </w:r>
      <w:r>
        <w:rPr>
          <w:sz w:val="17"/>
          <w:szCs w:val="17"/>
        </w:rPr>
        <w:t xml:space="preserve"> In den Umkleiden, aber auch in allen anderen Räumen, kommt nicht nur Beleuchtung von Häfele </w:t>
      </w:r>
      <w:proofErr w:type="spellStart"/>
      <w:r>
        <w:rPr>
          <w:sz w:val="17"/>
          <w:szCs w:val="17"/>
        </w:rPr>
        <w:t>Lighting</w:t>
      </w:r>
      <w:proofErr w:type="spellEnd"/>
      <w:r>
        <w:rPr>
          <w:sz w:val="17"/>
          <w:szCs w:val="17"/>
        </w:rPr>
        <w:t xml:space="preserve"> zum Einsatz, sondern auch das elektronische Schließsystem Häfele </w:t>
      </w:r>
      <w:proofErr w:type="spellStart"/>
      <w:r>
        <w:rPr>
          <w:sz w:val="17"/>
          <w:szCs w:val="17"/>
        </w:rPr>
        <w:t>Dialock</w:t>
      </w:r>
      <w:proofErr w:type="spellEnd"/>
      <w:r>
        <w:rPr>
          <w:sz w:val="17"/>
          <w:szCs w:val="17"/>
        </w:rPr>
        <w:t xml:space="preserve">. Kombiniert mit Häfele Connect Mesh wurde </w:t>
      </w:r>
      <w:proofErr w:type="spellStart"/>
      <w:r>
        <w:rPr>
          <w:sz w:val="17"/>
          <w:szCs w:val="17"/>
        </w:rPr>
        <w:t>Dialock</w:t>
      </w:r>
      <w:proofErr w:type="spellEnd"/>
      <w:r>
        <w:rPr>
          <w:sz w:val="17"/>
          <w:szCs w:val="17"/>
        </w:rPr>
        <w:t xml:space="preserve"> mit den Produktlösungen von Häfele </w:t>
      </w:r>
      <w:proofErr w:type="spellStart"/>
      <w:r>
        <w:rPr>
          <w:sz w:val="17"/>
          <w:szCs w:val="17"/>
        </w:rPr>
        <w:t>Lighting</w:t>
      </w:r>
      <w:proofErr w:type="spellEnd"/>
      <w:r>
        <w:rPr>
          <w:sz w:val="17"/>
          <w:szCs w:val="17"/>
        </w:rPr>
        <w:t xml:space="preserve"> in einem ganzheitlichen Schließ- und Beleuchtungskonzept zusammengebracht. Foto: Kappler </w:t>
      </w:r>
      <w:proofErr w:type="spellStart"/>
      <w:r>
        <w:rPr>
          <w:sz w:val="17"/>
          <w:szCs w:val="17"/>
        </w:rPr>
        <w:t>Med+Org</w:t>
      </w:r>
      <w:proofErr w:type="spellEnd"/>
      <w:r>
        <w:rPr>
          <w:sz w:val="17"/>
          <w:szCs w:val="17"/>
        </w:rPr>
        <w:t xml:space="preserve"> GmbH</w:t>
      </w:r>
      <w:r>
        <w:rPr>
          <w:sz w:val="17"/>
          <w:szCs w:val="17"/>
        </w:rPr>
        <w:br/>
        <w:t> </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334019" w14:paraId="7DA0946A" w14:textId="77777777">
        <w:tc>
          <w:tcPr>
            <w:tcW w:w="2444" w:type="pct"/>
            <w:tcBorders>
              <w:top w:val="nil"/>
              <w:left w:val="nil"/>
              <w:bottom w:val="nil"/>
              <w:right w:val="nil"/>
            </w:tcBorders>
            <w:shd w:val="clear" w:color="auto" w:fill="auto"/>
            <w:tcMar>
              <w:top w:w="0" w:type="dxa"/>
              <w:left w:w="0" w:type="dxa"/>
              <w:bottom w:w="0" w:type="dxa"/>
              <w:right w:w="0" w:type="dxa"/>
            </w:tcMar>
          </w:tcPr>
          <w:p w14:paraId="2F272CEE" w14:textId="77777777" w:rsidR="00334019" w:rsidRDefault="00CF7FA8">
            <w:pPr>
              <w:keepNext/>
              <w:keepLines/>
              <w:spacing w:line="240" w:lineRule="auto"/>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0CF3712B" w14:textId="77777777" w:rsidR="00334019" w:rsidRDefault="00334019">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24935C4" w14:textId="77777777" w:rsidR="00334019" w:rsidRDefault="00CF7FA8">
            <w:pPr>
              <w:keepNext/>
              <w:keepLines/>
              <w:spacing w:line="240" w:lineRule="auto"/>
              <w:rPr>
                <w:sz w:val="14"/>
                <w:szCs w:val="14"/>
              </w:rPr>
            </w:pPr>
            <w:r>
              <w:rPr>
                <w:sz w:val="14"/>
                <w:szCs w:val="14"/>
              </w:rPr>
              <w:t>2.</w:t>
            </w:r>
          </w:p>
        </w:tc>
      </w:tr>
      <w:tr w:rsidR="00334019" w14:paraId="1F0D3AA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46A9C39" w14:textId="77777777" w:rsidR="00334019" w:rsidRDefault="00CF7FA8">
            <w:pPr>
              <w:keepNext/>
              <w:keepLines/>
              <w:spacing w:line="240" w:lineRule="auto"/>
              <w:rPr>
                <w:sz w:val="14"/>
                <w:szCs w:val="14"/>
              </w:rPr>
            </w:pPr>
            <w:r>
              <w:rPr>
                <w:noProof/>
                <w:sz w:val="14"/>
                <w:szCs w:val="14"/>
              </w:rPr>
              <w:drawing>
                <wp:inline distT="0" distB="0" distL="0" distR="0" wp14:anchorId="1A05845E" wp14:editId="60B3C9FC">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13"/>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8F7F7F8" w14:textId="77777777" w:rsidR="00334019" w:rsidRDefault="0033401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BF0C6F3" w14:textId="77777777" w:rsidR="00334019" w:rsidRDefault="00CF7FA8">
            <w:pPr>
              <w:keepNext/>
              <w:keepLines/>
              <w:spacing w:line="240" w:lineRule="auto"/>
              <w:rPr>
                <w:sz w:val="14"/>
                <w:szCs w:val="14"/>
              </w:rPr>
            </w:pPr>
            <w:r>
              <w:rPr>
                <w:noProof/>
                <w:sz w:val="14"/>
                <w:szCs w:val="14"/>
              </w:rPr>
              <w:drawing>
                <wp:inline distT="0" distB="0" distL="0" distR="0" wp14:anchorId="6C58BF75" wp14:editId="23B5CF76">
                  <wp:extent cx="134366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4"/>
                          <a:srcRect/>
                          <a:stretch>
                            <a:fillRect/>
                          </a:stretch>
                        </pic:blipFill>
                        <pic:spPr>
                          <a:xfrm>
                            <a:off x="0" y="0"/>
                            <a:ext cx="1343660" cy="2014220"/>
                          </a:xfrm>
                          <a:prstGeom prst="rect">
                            <a:avLst/>
                          </a:prstGeom>
                        </pic:spPr>
                      </pic:pic>
                    </a:graphicData>
                  </a:graphic>
                </wp:inline>
              </w:drawing>
            </w:r>
          </w:p>
        </w:tc>
      </w:tr>
      <w:tr w:rsidR="00334019" w14:paraId="5FA43341" w14:textId="77777777">
        <w:tc>
          <w:tcPr>
            <w:tcW w:w="2444" w:type="pct"/>
            <w:tcBorders>
              <w:top w:val="nil"/>
              <w:left w:val="nil"/>
              <w:bottom w:val="nil"/>
              <w:right w:val="nil"/>
            </w:tcBorders>
            <w:shd w:val="clear" w:color="auto" w:fill="auto"/>
            <w:tcMar>
              <w:top w:w="0" w:type="dxa"/>
              <w:left w:w="0" w:type="dxa"/>
              <w:bottom w:w="0" w:type="dxa"/>
              <w:right w:w="0" w:type="dxa"/>
            </w:tcMar>
          </w:tcPr>
          <w:p w14:paraId="59902BD3" w14:textId="77777777" w:rsidR="00334019" w:rsidRDefault="00334019">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0AEE33F8" w14:textId="77777777" w:rsidR="00334019" w:rsidRDefault="00334019">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F4C5D4D" w14:textId="77777777" w:rsidR="00334019" w:rsidRDefault="00334019">
            <w:pPr>
              <w:keepNext/>
              <w:keepLines/>
              <w:spacing w:line="240" w:lineRule="auto"/>
              <w:rPr>
                <w:sz w:val="14"/>
                <w:szCs w:val="14"/>
              </w:rPr>
            </w:pPr>
          </w:p>
        </w:tc>
      </w:tr>
      <w:tr w:rsidR="00334019" w14:paraId="02B93E73" w14:textId="77777777">
        <w:tc>
          <w:tcPr>
            <w:tcW w:w="2444" w:type="pct"/>
            <w:tcBorders>
              <w:top w:val="nil"/>
              <w:left w:val="nil"/>
              <w:bottom w:val="nil"/>
              <w:right w:val="nil"/>
            </w:tcBorders>
            <w:shd w:val="clear" w:color="auto" w:fill="auto"/>
            <w:tcMar>
              <w:top w:w="0" w:type="dxa"/>
              <w:left w:w="0" w:type="dxa"/>
              <w:bottom w:w="0" w:type="dxa"/>
              <w:right w:w="0" w:type="dxa"/>
            </w:tcMar>
          </w:tcPr>
          <w:p w14:paraId="394F2E30" w14:textId="77777777" w:rsidR="00334019" w:rsidRDefault="00CF7FA8">
            <w:pPr>
              <w:keepNext/>
              <w:keepLines/>
              <w:spacing w:line="240" w:lineRule="auto"/>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2DABBEA8" w14:textId="77777777" w:rsidR="00334019" w:rsidRDefault="00334019">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0BDF6FE" w14:textId="77777777" w:rsidR="00334019" w:rsidRDefault="00CF7FA8">
            <w:pPr>
              <w:keepNext/>
              <w:keepLines/>
              <w:spacing w:line="240" w:lineRule="auto"/>
              <w:rPr>
                <w:sz w:val="14"/>
                <w:szCs w:val="14"/>
              </w:rPr>
            </w:pPr>
            <w:r>
              <w:rPr>
                <w:sz w:val="14"/>
                <w:szCs w:val="14"/>
              </w:rPr>
              <w:t>4.</w:t>
            </w:r>
          </w:p>
        </w:tc>
      </w:tr>
      <w:tr w:rsidR="00334019" w14:paraId="5C21CB12"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79D82E5" w14:textId="77777777" w:rsidR="00334019" w:rsidRDefault="00CF7FA8">
            <w:pPr>
              <w:keepNext/>
              <w:keepLines/>
              <w:spacing w:line="240" w:lineRule="auto"/>
              <w:rPr>
                <w:sz w:val="14"/>
                <w:szCs w:val="14"/>
              </w:rPr>
            </w:pPr>
            <w:r>
              <w:rPr>
                <w:noProof/>
                <w:sz w:val="14"/>
                <w:szCs w:val="14"/>
              </w:rPr>
              <w:drawing>
                <wp:inline distT="0" distB="0" distL="0" distR="0" wp14:anchorId="10E4A156" wp14:editId="2E0E0DF3">
                  <wp:extent cx="302323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5"/>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10B338C1" w14:textId="77777777" w:rsidR="00334019" w:rsidRDefault="0033401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694F903" w14:textId="77777777" w:rsidR="00334019" w:rsidRDefault="00CF7FA8">
            <w:pPr>
              <w:keepNext/>
              <w:keepLines/>
              <w:spacing w:line="240" w:lineRule="auto"/>
              <w:rPr>
                <w:sz w:val="14"/>
                <w:szCs w:val="14"/>
              </w:rPr>
            </w:pPr>
            <w:r>
              <w:rPr>
                <w:noProof/>
                <w:sz w:val="14"/>
                <w:szCs w:val="14"/>
              </w:rPr>
              <w:drawing>
                <wp:inline distT="0" distB="0" distL="0" distR="0" wp14:anchorId="6C39F579" wp14:editId="068B06C4">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6"/>
                          <a:srcRect/>
                          <a:stretch>
                            <a:fillRect/>
                          </a:stretch>
                        </pic:blipFill>
                        <pic:spPr>
                          <a:xfrm>
                            <a:off x="0" y="0"/>
                            <a:ext cx="3023235" cy="2014220"/>
                          </a:xfrm>
                          <a:prstGeom prst="rect">
                            <a:avLst/>
                          </a:prstGeom>
                        </pic:spPr>
                      </pic:pic>
                    </a:graphicData>
                  </a:graphic>
                </wp:inline>
              </w:drawing>
            </w:r>
          </w:p>
        </w:tc>
      </w:tr>
    </w:tbl>
    <w:p w14:paraId="1778495C" w14:textId="77777777" w:rsidR="00334019" w:rsidRDefault="00CF7FA8">
      <w:pPr>
        <w:spacing w:line="240" w:lineRule="auto"/>
      </w:pPr>
      <w:r>
        <w:br w:type="page"/>
      </w:r>
    </w:p>
    <w:p w14:paraId="7CA2FD66" w14:textId="77777777" w:rsidR="00334019" w:rsidRDefault="00CF7FA8">
      <w:pPr>
        <w:spacing w:line="240" w:lineRule="auto"/>
        <w:rPr>
          <w:sz w:val="17"/>
          <w:szCs w:val="17"/>
        </w:rPr>
      </w:pPr>
      <w:r>
        <w:rPr>
          <w:b/>
          <w:sz w:val="17"/>
          <w:szCs w:val="17"/>
        </w:rPr>
        <w:lastRenderedPageBreak/>
        <w:t>5</w:t>
      </w:r>
      <w:r>
        <w:rPr>
          <w:sz w:val="17"/>
          <w:szCs w:val="17"/>
        </w:rPr>
        <w:t xml:space="preserve"> Absolute Entspannung: Im Ruheraum finden gestresste Menschen Erholung vom Alltag und genießen bei gedämpfter, aber dennoch akzentuierter Lichtstimmung in komfortablen Liegen ein virtuelles Bad im Wald. Foto: Kappler </w:t>
      </w:r>
      <w:proofErr w:type="spellStart"/>
      <w:r>
        <w:rPr>
          <w:sz w:val="17"/>
          <w:szCs w:val="17"/>
        </w:rPr>
        <w:t>Med+Org</w:t>
      </w:r>
      <w:proofErr w:type="spellEnd"/>
      <w:r>
        <w:rPr>
          <w:sz w:val="17"/>
          <w:szCs w:val="17"/>
        </w:rPr>
        <w:t xml:space="preserve"> GmbH</w:t>
      </w:r>
      <w:r>
        <w:rPr>
          <w:sz w:val="17"/>
          <w:szCs w:val="17"/>
        </w:rPr>
        <w:br/>
      </w:r>
    </w:p>
    <w:p w14:paraId="13E02DFD" w14:textId="77777777" w:rsidR="00334019" w:rsidRDefault="00CF7FA8">
      <w:pPr>
        <w:spacing w:line="240" w:lineRule="auto"/>
        <w:rPr>
          <w:sz w:val="17"/>
          <w:szCs w:val="17"/>
        </w:rPr>
      </w:pPr>
      <w:r>
        <w:rPr>
          <w:b/>
          <w:sz w:val="17"/>
          <w:szCs w:val="17"/>
        </w:rPr>
        <w:t>6</w:t>
      </w:r>
      <w:r>
        <w:rPr>
          <w:sz w:val="17"/>
          <w:szCs w:val="17"/>
        </w:rPr>
        <w:t xml:space="preserve"> Einladendes Ambiente in der VIP-Lounge. Wie überall im AIVA Institut für Vitalität und Ästhetik lässt sich auch hier die Beleuchtung anpassen – zum Beispiel um gemütlich zusammenzusitzen oder für exklusive Veranstaltungen. Foto: Kappler </w:t>
      </w:r>
      <w:proofErr w:type="spellStart"/>
      <w:r>
        <w:rPr>
          <w:sz w:val="17"/>
          <w:szCs w:val="17"/>
        </w:rPr>
        <w:t>Med+Org</w:t>
      </w:r>
      <w:proofErr w:type="spellEnd"/>
      <w:r>
        <w:rPr>
          <w:sz w:val="17"/>
          <w:szCs w:val="17"/>
        </w:rPr>
        <w:t xml:space="preserve"> GmbH</w:t>
      </w:r>
      <w:r>
        <w:rPr>
          <w:sz w:val="17"/>
          <w:szCs w:val="17"/>
        </w:rPr>
        <w:br/>
      </w:r>
    </w:p>
    <w:p w14:paraId="1A51072C" w14:textId="77777777" w:rsidR="00334019" w:rsidRDefault="00CF7FA8">
      <w:pPr>
        <w:spacing w:line="240" w:lineRule="auto"/>
        <w:rPr>
          <w:sz w:val="17"/>
          <w:szCs w:val="17"/>
        </w:rPr>
      </w:pPr>
      <w:r>
        <w:rPr>
          <w:b/>
          <w:sz w:val="17"/>
          <w:szCs w:val="17"/>
        </w:rPr>
        <w:t>7</w:t>
      </w:r>
      <w:r>
        <w:rPr>
          <w:sz w:val="17"/>
          <w:szCs w:val="17"/>
        </w:rPr>
        <w:t xml:space="preserve"> Funktionales Licht im Behandlungsraum. Um die Patienten im AIVA gut versorgen zu können, braucht es für bestimmte Anwendungen eine sehr helle, gestreute Lichtqualität mit guter Farbwiedergabe. Das lässt sich jederzeit per Tastendruck vom Personal umsetzen. Foto: Kappler </w:t>
      </w:r>
      <w:proofErr w:type="spellStart"/>
      <w:r>
        <w:rPr>
          <w:sz w:val="17"/>
          <w:szCs w:val="17"/>
        </w:rPr>
        <w:t>Med+Org</w:t>
      </w:r>
      <w:proofErr w:type="spellEnd"/>
      <w:r>
        <w:rPr>
          <w:sz w:val="17"/>
          <w:szCs w:val="17"/>
        </w:rPr>
        <w:t xml:space="preserve"> GmbH</w:t>
      </w:r>
      <w:r>
        <w:rPr>
          <w:sz w:val="17"/>
          <w:szCs w:val="17"/>
        </w:rPr>
        <w:br/>
      </w:r>
    </w:p>
    <w:p w14:paraId="318CE8AB" w14:textId="77777777" w:rsidR="00334019" w:rsidRDefault="00CF7FA8">
      <w:pPr>
        <w:spacing w:line="240" w:lineRule="auto"/>
        <w:rPr>
          <w:sz w:val="17"/>
          <w:szCs w:val="17"/>
        </w:rPr>
      </w:pPr>
      <w:r>
        <w:rPr>
          <w:b/>
          <w:sz w:val="17"/>
          <w:szCs w:val="17"/>
        </w:rPr>
        <w:t>8</w:t>
      </w:r>
      <w:r>
        <w:rPr>
          <w:sz w:val="17"/>
          <w:szCs w:val="17"/>
        </w:rPr>
        <w:t xml:space="preserve"> Freundliches Willkommenslicht beruhigt, schafft eine vertrauensvolle Atmosphäre und nimmt den Patienten die Angst vor bevorstehenden Eingriffen oder Behandlungen. Dabei wurde der Einsatz von Möbel- und Raumlicht von Häfele </w:t>
      </w:r>
      <w:proofErr w:type="spellStart"/>
      <w:r>
        <w:rPr>
          <w:sz w:val="17"/>
          <w:szCs w:val="17"/>
        </w:rPr>
        <w:t>Lighting</w:t>
      </w:r>
      <w:proofErr w:type="spellEnd"/>
      <w:r>
        <w:rPr>
          <w:sz w:val="17"/>
          <w:szCs w:val="17"/>
        </w:rPr>
        <w:t xml:space="preserve"> zusammen gedacht. Drei fest programmierte Lichtszenen sind vom Arzt-Schreibtisch im Sprechzimmer per Taster schaltbar. Foto: Kappler </w:t>
      </w:r>
      <w:proofErr w:type="spellStart"/>
      <w:r>
        <w:rPr>
          <w:sz w:val="17"/>
          <w:szCs w:val="17"/>
        </w:rPr>
        <w:t>Med+Org</w:t>
      </w:r>
      <w:proofErr w:type="spellEnd"/>
      <w:r>
        <w:rPr>
          <w:sz w:val="17"/>
          <w:szCs w:val="17"/>
        </w:rPr>
        <w:t xml:space="preserve"> GmbH</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334019" w14:paraId="23054DB4" w14:textId="77777777">
        <w:tc>
          <w:tcPr>
            <w:tcW w:w="2444" w:type="pct"/>
            <w:tcBorders>
              <w:top w:val="nil"/>
              <w:left w:val="nil"/>
              <w:bottom w:val="nil"/>
              <w:right w:val="nil"/>
            </w:tcBorders>
            <w:shd w:val="clear" w:color="auto" w:fill="auto"/>
            <w:tcMar>
              <w:top w:w="0" w:type="dxa"/>
              <w:left w:w="0" w:type="dxa"/>
              <w:bottom w:w="0" w:type="dxa"/>
              <w:right w:w="0" w:type="dxa"/>
            </w:tcMar>
          </w:tcPr>
          <w:p w14:paraId="05C6BF1E" w14:textId="77777777" w:rsidR="00334019" w:rsidRDefault="00CF7FA8">
            <w:pPr>
              <w:keepNext/>
              <w:keepLines/>
              <w:spacing w:line="240" w:lineRule="auto"/>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349E90F4" w14:textId="77777777" w:rsidR="00334019" w:rsidRDefault="00334019">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422BBD2D" w14:textId="77777777" w:rsidR="00334019" w:rsidRDefault="00CF7FA8">
            <w:pPr>
              <w:keepNext/>
              <w:keepLines/>
              <w:spacing w:line="240" w:lineRule="auto"/>
              <w:rPr>
                <w:sz w:val="14"/>
                <w:szCs w:val="14"/>
              </w:rPr>
            </w:pPr>
            <w:r>
              <w:rPr>
                <w:sz w:val="14"/>
                <w:szCs w:val="14"/>
              </w:rPr>
              <w:t>6.</w:t>
            </w:r>
          </w:p>
        </w:tc>
      </w:tr>
      <w:tr w:rsidR="00334019" w14:paraId="65C55581"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D82AA84" w14:textId="77777777" w:rsidR="00334019" w:rsidRDefault="00CF7FA8">
            <w:pPr>
              <w:keepNext/>
              <w:keepLines/>
              <w:spacing w:line="240" w:lineRule="auto"/>
              <w:rPr>
                <w:sz w:val="14"/>
                <w:szCs w:val="14"/>
              </w:rPr>
            </w:pPr>
            <w:r>
              <w:rPr>
                <w:noProof/>
                <w:sz w:val="14"/>
                <w:szCs w:val="14"/>
              </w:rPr>
              <w:drawing>
                <wp:inline distT="0" distB="0" distL="0" distR="0" wp14:anchorId="1E8F3E95" wp14:editId="7860A880">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7"/>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38D43F4E" w14:textId="77777777" w:rsidR="00334019" w:rsidRDefault="0033401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18D5366" w14:textId="77777777" w:rsidR="00334019" w:rsidRDefault="00CF7FA8">
            <w:pPr>
              <w:keepNext/>
              <w:keepLines/>
              <w:spacing w:line="240" w:lineRule="auto"/>
              <w:rPr>
                <w:sz w:val="14"/>
                <w:szCs w:val="14"/>
              </w:rPr>
            </w:pPr>
            <w:r>
              <w:rPr>
                <w:noProof/>
                <w:sz w:val="14"/>
                <w:szCs w:val="14"/>
              </w:rPr>
              <w:drawing>
                <wp:inline distT="0" distB="0" distL="0" distR="0" wp14:anchorId="2F2D368E" wp14:editId="7492A965">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8"/>
                          <a:srcRect/>
                          <a:stretch>
                            <a:fillRect/>
                          </a:stretch>
                        </pic:blipFill>
                        <pic:spPr>
                          <a:xfrm>
                            <a:off x="0" y="0"/>
                            <a:ext cx="3023235" cy="2014220"/>
                          </a:xfrm>
                          <a:prstGeom prst="rect">
                            <a:avLst/>
                          </a:prstGeom>
                        </pic:spPr>
                      </pic:pic>
                    </a:graphicData>
                  </a:graphic>
                </wp:inline>
              </w:drawing>
            </w:r>
          </w:p>
        </w:tc>
      </w:tr>
      <w:tr w:rsidR="00334019" w14:paraId="41A32BD9" w14:textId="77777777">
        <w:tc>
          <w:tcPr>
            <w:tcW w:w="2444" w:type="pct"/>
            <w:tcBorders>
              <w:top w:val="nil"/>
              <w:left w:val="nil"/>
              <w:bottom w:val="nil"/>
              <w:right w:val="nil"/>
            </w:tcBorders>
            <w:shd w:val="clear" w:color="auto" w:fill="auto"/>
            <w:tcMar>
              <w:top w:w="0" w:type="dxa"/>
              <w:left w:w="0" w:type="dxa"/>
              <w:bottom w:w="0" w:type="dxa"/>
              <w:right w:w="0" w:type="dxa"/>
            </w:tcMar>
          </w:tcPr>
          <w:p w14:paraId="5E6E33D1" w14:textId="77777777" w:rsidR="00334019" w:rsidRDefault="00334019">
            <w:pPr>
              <w:keepNext/>
              <w:keepLines/>
              <w:spacing w:line="240" w:lineRule="auto"/>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44C6BFBA" w14:textId="77777777" w:rsidR="00334019" w:rsidRDefault="00334019">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7B62481" w14:textId="77777777" w:rsidR="00334019" w:rsidRDefault="00334019">
            <w:pPr>
              <w:keepNext/>
              <w:keepLines/>
              <w:spacing w:line="240" w:lineRule="auto"/>
              <w:rPr>
                <w:sz w:val="14"/>
                <w:szCs w:val="14"/>
              </w:rPr>
            </w:pPr>
          </w:p>
        </w:tc>
      </w:tr>
      <w:tr w:rsidR="00334019" w14:paraId="1153981C" w14:textId="77777777">
        <w:tc>
          <w:tcPr>
            <w:tcW w:w="2444" w:type="pct"/>
            <w:tcBorders>
              <w:top w:val="nil"/>
              <w:left w:val="nil"/>
              <w:bottom w:val="nil"/>
              <w:right w:val="nil"/>
            </w:tcBorders>
            <w:shd w:val="clear" w:color="auto" w:fill="auto"/>
            <w:tcMar>
              <w:top w:w="0" w:type="dxa"/>
              <w:left w:w="0" w:type="dxa"/>
              <w:bottom w:w="0" w:type="dxa"/>
              <w:right w:w="0" w:type="dxa"/>
            </w:tcMar>
          </w:tcPr>
          <w:p w14:paraId="2BD60C82" w14:textId="77777777" w:rsidR="00334019" w:rsidRDefault="00CF7FA8">
            <w:pPr>
              <w:keepNext/>
              <w:keepLines/>
              <w:spacing w:line="240" w:lineRule="auto"/>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4DAAA78D" w14:textId="77777777" w:rsidR="00334019" w:rsidRDefault="00334019">
            <w:pPr>
              <w:keepNext/>
              <w:keepLines/>
              <w:spacing w:line="240" w:lineRule="auto"/>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6EA9B46" w14:textId="77777777" w:rsidR="00334019" w:rsidRDefault="00CF7FA8">
            <w:pPr>
              <w:keepNext/>
              <w:keepLines/>
              <w:spacing w:line="240" w:lineRule="auto"/>
              <w:rPr>
                <w:sz w:val="14"/>
                <w:szCs w:val="14"/>
              </w:rPr>
            </w:pPr>
            <w:r>
              <w:rPr>
                <w:sz w:val="14"/>
                <w:szCs w:val="14"/>
              </w:rPr>
              <w:t>8.</w:t>
            </w:r>
          </w:p>
        </w:tc>
      </w:tr>
      <w:tr w:rsidR="00334019" w14:paraId="6BE5CF4A"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EFF2F2E" w14:textId="77777777" w:rsidR="00334019" w:rsidRDefault="00CF7FA8">
            <w:pPr>
              <w:keepNext/>
              <w:keepLines/>
              <w:spacing w:line="240" w:lineRule="auto"/>
              <w:rPr>
                <w:sz w:val="14"/>
                <w:szCs w:val="14"/>
              </w:rPr>
            </w:pPr>
            <w:r>
              <w:rPr>
                <w:noProof/>
                <w:sz w:val="14"/>
                <w:szCs w:val="14"/>
              </w:rPr>
              <w:drawing>
                <wp:inline distT="0" distB="0" distL="0" distR="0" wp14:anchorId="3979704B" wp14:editId="02D5B69B">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9"/>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2EC1DCB7" w14:textId="77777777" w:rsidR="00334019" w:rsidRDefault="00334019">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E3D2CA0" w14:textId="77777777" w:rsidR="00334019" w:rsidRDefault="00CF7FA8">
            <w:pPr>
              <w:keepNext/>
              <w:keepLines/>
              <w:spacing w:line="240" w:lineRule="auto"/>
              <w:rPr>
                <w:sz w:val="14"/>
                <w:szCs w:val="14"/>
              </w:rPr>
            </w:pPr>
            <w:r>
              <w:rPr>
                <w:noProof/>
                <w:sz w:val="14"/>
                <w:szCs w:val="14"/>
              </w:rPr>
              <w:drawing>
                <wp:inline distT="0" distB="0" distL="0" distR="0" wp14:anchorId="5BCB051D" wp14:editId="16901B35">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20"/>
                          <a:srcRect/>
                          <a:stretch>
                            <a:fillRect/>
                          </a:stretch>
                        </pic:blipFill>
                        <pic:spPr>
                          <a:xfrm>
                            <a:off x="0" y="0"/>
                            <a:ext cx="3023235" cy="2014220"/>
                          </a:xfrm>
                          <a:prstGeom prst="rect">
                            <a:avLst/>
                          </a:prstGeom>
                        </pic:spPr>
                      </pic:pic>
                    </a:graphicData>
                  </a:graphic>
                </wp:inline>
              </w:drawing>
            </w:r>
          </w:p>
        </w:tc>
      </w:tr>
    </w:tbl>
    <w:p w14:paraId="6A4E2990" w14:textId="77777777" w:rsidR="00334019" w:rsidRDefault="00CF7FA8">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413"/>
        <w:gridCol w:w="3413"/>
        <w:gridCol w:w="2926"/>
      </w:tblGrid>
      <w:tr w:rsidR="00334019" w14:paraId="7BBFCB59" w14:textId="77777777">
        <w:tc>
          <w:tcPr>
            <w:tcW w:w="3500" w:type="pct"/>
            <w:gridSpan w:val="2"/>
            <w:tcBorders>
              <w:top w:val="nil"/>
              <w:left w:val="nil"/>
              <w:bottom w:val="nil"/>
              <w:right w:val="nil"/>
            </w:tcBorders>
            <w:shd w:val="clear" w:color="auto" w:fill="auto"/>
            <w:tcMar>
              <w:top w:w="0" w:type="dxa"/>
              <w:left w:w="0" w:type="dxa"/>
              <w:bottom w:w="0" w:type="dxa"/>
              <w:right w:w="227" w:type="dxa"/>
            </w:tcMar>
          </w:tcPr>
          <w:p w14:paraId="539D77DE" w14:textId="77777777" w:rsidR="00334019" w:rsidRPr="00CF7FA8" w:rsidRDefault="00CF7FA8">
            <w:pPr>
              <w:spacing w:before="240" w:after="240"/>
              <w:rPr>
                <w:sz w:val="20"/>
                <w:szCs w:val="20"/>
                <w:lang w:val="en-GB"/>
              </w:rPr>
            </w:pPr>
            <w:proofErr w:type="spellStart"/>
            <w:r w:rsidRPr="00CF7FA8">
              <w:rPr>
                <w:b/>
                <w:sz w:val="20"/>
                <w:szCs w:val="20"/>
                <w:lang w:val="en-GB"/>
              </w:rPr>
              <w:lastRenderedPageBreak/>
              <w:t>Über</w:t>
            </w:r>
            <w:proofErr w:type="spellEnd"/>
            <w:r w:rsidRPr="00CF7FA8">
              <w:rPr>
                <w:b/>
                <w:sz w:val="20"/>
                <w:szCs w:val="20"/>
                <w:lang w:val="en-GB"/>
              </w:rPr>
              <w:t xml:space="preserve"> </w:t>
            </w:r>
            <w:proofErr w:type="spellStart"/>
            <w:r w:rsidRPr="00CF7FA8">
              <w:rPr>
                <w:b/>
                <w:sz w:val="20"/>
                <w:szCs w:val="20"/>
                <w:lang w:val="en-GB"/>
              </w:rPr>
              <w:t>Häfele</w:t>
            </w:r>
            <w:proofErr w:type="spellEnd"/>
          </w:p>
          <w:p w14:paraId="5B0C5178" w14:textId="77777777" w:rsidR="00334019" w:rsidRDefault="00CF7FA8">
            <w:pPr>
              <w:spacing w:before="240" w:after="240"/>
              <w:rPr>
                <w:sz w:val="20"/>
                <w:szCs w:val="20"/>
              </w:rPr>
            </w:pPr>
            <w:r w:rsidRPr="00CF7FA8">
              <w:rPr>
                <w:b/>
                <w:sz w:val="20"/>
                <w:szCs w:val="20"/>
                <w:lang w:val="en-GB"/>
              </w:rPr>
              <w:t xml:space="preserve">Maximising the value of space. </w:t>
            </w:r>
            <w:proofErr w:type="spellStart"/>
            <w:r>
              <w:rPr>
                <w:b/>
                <w:sz w:val="20"/>
                <w:szCs w:val="20"/>
              </w:rPr>
              <w:t>Together</w:t>
            </w:r>
            <w:proofErr w:type="spellEnd"/>
            <w:r>
              <w:rPr>
                <w:b/>
                <w:sz w:val="20"/>
                <w:szCs w:val="20"/>
              </w:rPr>
              <w:t>.</w:t>
            </w:r>
          </w:p>
          <w:p w14:paraId="029E4FED" w14:textId="77777777" w:rsidR="00334019" w:rsidRDefault="00CF7FA8">
            <w:pPr>
              <w:spacing w:before="240" w:after="240"/>
              <w:rPr>
                <w:sz w:val="20"/>
                <w:szCs w:val="20"/>
              </w:rPr>
            </w:pPr>
            <w:r>
              <w:rPr>
                <w:sz w:val="20"/>
                <w:szCs w:val="20"/>
              </w:rPr>
              <w:t>Lebenswerte, nachhaltige Raumkonzepte für die Wohn- und Arbeitswelten von morgen zu entwickeln, diesem Ziel hat sich Häfele verschrieben. Gemeinsam mit seinen Partnern schafft Häfele ressourcenschonende, multifunktionale Lösungen bei höchstem Komfort.</w:t>
            </w:r>
          </w:p>
          <w:p w14:paraId="0E6CD6B9" w14:textId="77777777" w:rsidR="00334019" w:rsidRDefault="00CF7FA8">
            <w:pPr>
              <w:spacing w:before="240" w:after="240"/>
              <w:rPr>
                <w:sz w:val="20"/>
                <w:szCs w:val="20"/>
              </w:rPr>
            </w:pPr>
            <w:r>
              <w:rPr>
                <w:sz w:val="20"/>
                <w:szCs w:val="20"/>
              </w:rPr>
              <w:t>Der 1923 gegründete, global agierende Spezialist für intelligente Beschlagtechnik, elektronische Schließsysteme sowie Beleuchtung und Vernetzung bietet seinen Kunden aus über 150 Ländern eine einzigartige 360°-Kompetenz. Mit einem umfassenden Produktsortiment, zahlreichen Serviceleistungen und viel Innovationsgeist steht das Familienunternehmen seinen Partnern aus Handwerk, Möbelindustrie, Handel und Architektur als verlässlicher Partner zur Seite - von der Ideenfindung über die Planung bis zur Umsetzung ih</w:t>
            </w:r>
            <w:r>
              <w:rPr>
                <w:sz w:val="20"/>
                <w:szCs w:val="20"/>
              </w:rPr>
              <w:t>rer Projekte.</w:t>
            </w:r>
          </w:p>
          <w:p w14:paraId="00761D5A" w14:textId="77777777" w:rsidR="00334019" w:rsidRDefault="00CF7FA8">
            <w:pPr>
              <w:spacing w:before="240" w:after="240"/>
              <w:rPr>
                <w:sz w:val="20"/>
                <w:szCs w:val="20"/>
              </w:rPr>
            </w:pPr>
            <w:r>
              <w:rPr>
                <w:sz w:val="20"/>
                <w:szCs w:val="20"/>
              </w:rPr>
              <w:t xml:space="preserve">Über 8.000 Mitarbeitende sowie 38 Tochterunternehmen und zahlreiche weitere Vertretungen in aller Welt bilden das Team des Global Players mit Hauptsitz in Nagold im Schwarzwald. Die Unternehmensgruppe wird seit Januar 2023 von Gregor </w:t>
            </w:r>
            <w:proofErr w:type="spellStart"/>
            <w:r>
              <w:rPr>
                <w:sz w:val="20"/>
                <w:szCs w:val="20"/>
              </w:rPr>
              <w:t>Riekena</w:t>
            </w:r>
            <w:proofErr w:type="spellEnd"/>
            <w:r>
              <w:rPr>
                <w:sz w:val="20"/>
                <w:szCs w:val="20"/>
              </w:rPr>
              <w:t xml:space="preserve"> geführt. Sibylle Thierer ist Vorsitzende des Verwaltungsrats und Gesellschafterin des 100%igen Familienunternehmens. Im Geschäftsjahr 2024 erzielte die Häfele Gruppe einen Umsatz von 1,74 Mrd. Euro bei einem Exportanteil von 82%.</w:t>
            </w:r>
          </w:p>
          <w:p w14:paraId="4E50BB45" w14:textId="77777777" w:rsidR="00334019" w:rsidRDefault="00CF7FA8">
            <w:pPr>
              <w:spacing w:before="240" w:after="240"/>
              <w:rPr>
                <w:sz w:val="20"/>
                <w:szCs w:val="20"/>
              </w:rPr>
            </w:pPr>
            <w:r>
              <w:rPr>
                <w:sz w:val="20"/>
                <w:szCs w:val="20"/>
              </w:rPr>
              <w:t xml:space="preserve">Weitere Informationen unter </w:t>
            </w:r>
            <w:hyperlink r:id="rId21">
              <w:r>
                <w:rPr>
                  <w:rStyle w:val="Hyperlink"/>
                  <w:color w:val="000000"/>
                  <w:sz w:val="20"/>
                  <w:szCs w:val="20"/>
                </w:rPr>
                <w:t>www.haefele.de</w:t>
              </w:r>
            </w:hyperlink>
          </w:p>
          <w:p w14:paraId="0A2D1B0A" w14:textId="77777777" w:rsidR="00334019" w:rsidRDefault="00CF7FA8">
            <w:pPr>
              <w:rPr>
                <w:sz w:val="20"/>
                <w:szCs w:val="20"/>
              </w:rPr>
            </w:pPr>
            <w:r>
              <w:rPr>
                <w:sz w:val="20"/>
                <w:szCs w:val="20"/>
              </w:rPr>
              <w:br/>
            </w:r>
          </w:p>
        </w:tc>
        <w:tc>
          <w:tcPr>
            <w:tcW w:w="1500" w:type="pct"/>
            <w:tcBorders>
              <w:top w:val="nil"/>
              <w:left w:val="nil"/>
              <w:bottom w:val="nil"/>
              <w:right w:val="nil"/>
            </w:tcBorders>
            <w:shd w:val="clear" w:color="auto" w:fill="auto"/>
            <w:tcMar>
              <w:top w:w="0" w:type="dxa"/>
              <w:left w:w="0" w:type="dxa"/>
              <w:bottom w:w="0" w:type="dxa"/>
              <w:right w:w="227" w:type="dxa"/>
            </w:tcMar>
          </w:tcPr>
          <w:p w14:paraId="7F730CD2" w14:textId="77777777" w:rsidR="00334019" w:rsidRDefault="00CF7FA8">
            <w:pPr>
              <w:rPr>
                <w:sz w:val="20"/>
                <w:szCs w:val="20"/>
              </w:rPr>
            </w:pPr>
            <w:r>
              <w:rPr>
                <w:sz w:val="20"/>
                <w:szCs w:val="20"/>
              </w:rPr>
              <w:br/>
            </w:r>
          </w:p>
        </w:tc>
      </w:tr>
      <w:tr w:rsidR="00334019" w14:paraId="06B3E317" w14:textId="77777777">
        <w:trPr>
          <w:gridAfter w:val="1"/>
          <w:wAfter w:w="2160" w:type="dxa"/>
        </w:trPr>
        <w:tc>
          <w:tcPr>
            <w:tcW w:w="2520" w:type="dxa"/>
            <w:tcBorders>
              <w:top w:val="nil"/>
              <w:left w:val="nil"/>
              <w:bottom w:val="nil"/>
              <w:right w:val="nil"/>
            </w:tcBorders>
            <w:shd w:val="clear" w:color="auto" w:fill="auto"/>
            <w:tcMar>
              <w:top w:w="0" w:type="dxa"/>
              <w:left w:w="0" w:type="dxa"/>
              <w:bottom w:w="0" w:type="dxa"/>
              <w:right w:w="227" w:type="dxa"/>
            </w:tcMar>
          </w:tcPr>
          <w:p w14:paraId="07E9074D" w14:textId="77777777" w:rsidR="00334019" w:rsidRDefault="00334019">
            <w:pPr>
              <w:rPr>
                <w:sz w:val="20"/>
                <w:szCs w:val="20"/>
              </w:rPr>
            </w:pPr>
          </w:p>
        </w:tc>
        <w:tc>
          <w:tcPr>
            <w:tcW w:w="2520" w:type="dxa"/>
            <w:tcBorders>
              <w:top w:val="nil"/>
              <w:left w:val="nil"/>
              <w:bottom w:val="nil"/>
              <w:right w:val="nil"/>
            </w:tcBorders>
            <w:shd w:val="clear" w:color="auto" w:fill="auto"/>
            <w:tcMar>
              <w:top w:w="0" w:type="dxa"/>
              <w:left w:w="0" w:type="dxa"/>
              <w:bottom w:w="0" w:type="dxa"/>
              <w:right w:w="227" w:type="dxa"/>
            </w:tcMar>
          </w:tcPr>
          <w:p w14:paraId="11C9D317" w14:textId="77777777" w:rsidR="00334019" w:rsidRDefault="00334019">
            <w:pPr>
              <w:rPr>
                <w:sz w:val="20"/>
                <w:szCs w:val="20"/>
              </w:rPr>
            </w:pPr>
          </w:p>
        </w:tc>
      </w:tr>
    </w:tbl>
    <w:p w14:paraId="3E1B92A4" w14:textId="77777777" w:rsidR="00334019" w:rsidRDefault="00CF7FA8">
      <w:pPr>
        <w:spacing w:line="240" w:lineRule="auto"/>
      </w:pPr>
      <w:r>
        <w:br/>
      </w:r>
    </w:p>
    <w:tbl>
      <w:tblPr>
        <w:tblStyle w:val="TabelleEinfach1"/>
        <w:tblW w:w="5000" w:type="pct"/>
        <w:tblLayout w:type="fixed"/>
        <w:tblCellMar>
          <w:left w:w="0" w:type="dxa"/>
          <w:right w:w="227" w:type="dxa"/>
        </w:tblCellMar>
        <w:tblLook w:val="04A0" w:firstRow="1" w:lastRow="0" w:firstColumn="1" w:lastColumn="0" w:noHBand="0" w:noVBand="1"/>
      </w:tblPr>
      <w:tblGrid>
        <w:gridCol w:w="3413"/>
        <w:gridCol w:w="3413"/>
        <w:gridCol w:w="2926"/>
      </w:tblGrid>
      <w:tr w:rsidR="00334019" w14:paraId="1E421830" w14:textId="77777777">
        <w:tc>
          <w:tcPr>
            <w:tcW w:w="3500" w:type="pct"/>
            <w:gridSpan w:val="2"/>
            <w:tcBorders>
              <w:top w:val="nil"/>
              <w:left w:val="nil"/>
              <w:bottom w:val="nil"/>
              <w:right w:val="nil"/>
            </w:tcBorders>
            <w:shd w:val="clear" w:color="auto" w:fill="auto"/>
            <w:tcMar>
              <w:top w:w="0" w:type="dxa"/>
              <w:left w:w="0" w:type="dxa"/>
              <w:bottom w:w="0" w:type="dxa"/>
              <w:right w:w="227" w:type="dxa"/>
            </w:tcMar>
          </w:tcPr>
          <w:p w14:paraId="42D57AA4" w14:textId="77777777" w:rsidR="00334019" w:rsidRDefault="00CF7FA8">
            <w:pPr>
              <w:rPr>
                <w:sz w:val="20"/>
                <w:szCs w:val="20"/>
              </w:rPr>
            </w:pPr>
            <w:r>
              <w:rPr>
                <w:b/>
                <w:sz w:val="20"/>
                <w:szCs w:val="20"/>
              </w:rPr>
              <w:t>QR-Code der Medieninformation</w:t>
            </w:r>
          </w:p>
        </w:tc>
        <w:tc>
          <w:tcPr>
            <w:tcW w:w="1500" w:type="pct"/>
            <w:tcBorders>
              <w:top w:val="nil"/>
              <w:left w:val="nil"/>
              <w:bottom w:val="nil"/>
              <w:right w:val="nil"/>
            </w:tcBorders>
            <w:shd w:val="clear" w:color="auto" w:fill="auto"/>
            <w:tcMar>
              <w:top w:w="0" w:type="dxa"/>
              <w:left w:w="0" w:type="dxa"/>
              <w:bottom w:w="0" w:type="dxa"/>
              <w:right w:w="227" w:type="dxa"/>
            </w:tcMar>
          </w:tcPr>
          <w:p w14:paraId="12CEAFFC" w14:textId="77777777" w:rsidR="00334019" w:rsidRDefault="00CF7FA8">
            <w:pPr>
              <w:rPr>
                <w:sz w:val="20"/>
                <w:szCs w:val="20"/>
              </w:rPr>
            </w:pPr>
            <w:r>
              <w:rPr>
                <w:sz w:val="20"/>
                <w:szCs w:val="20"/>
              </w:rPr>
              <w:br/>
            </w:r>
          </w:p>
        </w:tc>
      </w:tr>
      <w:tr w:rsidR="00334019" w14:paraId="7F955409" w14:textId="77777777">
        <w:trPr>
          <w:gridAfter w:val="1"/>
          <w:wAfter w:w="2160" w:type="dxa"/>
        </w:trPr>
        <w:tc>
          <w:tcPr>
            <w:tcW w:w="2520" w:type="dxa"/>
            <w:tcBorders>
              <w:top w:val="nil"/>
              <w:left w:val="nil"/>
              <w:bottom w:val="nil"/>
              <w:right w:val="nil"/>
            </w:tcBorders>
            <w:shd w:val="clear" w:color="auto" w:fill="auto"/>
            <w:tcMar>
              <w:top w:w="0" w:type="dxa"/>
              <w:left w:w="0" w:type="dxa"/>
              <w:bottom w:w="0" w:type="dxa"/>
              <w:right w:w="227" w:type="dxa"/>
            </w:tcMar>
          </w:tcPr>
          <w:p w14:paraId="68A6A168" w14:textId="77777777" w:rsidR="00334019" w:rsidRDefault="00334019">
            <w:pPr>
              <w:rPr>
                <w:sz w:val="20"/>
                <w:szCs w:val="20"/>
              </w:rPr>
            </w:pPr>
          </w:p>
        </w:tc>
        <w:tc>
          <w:tcPr>
            <w:tcW w:w="2520" w:type="dxa"/>
            <w:tcBorders>
              <w:top w:val="nil"/>
              <w:left w:val="nil"/>
              <w:bottom w:val="nil"/>
              <w:right w:val="nil"/>
            </w:tcBorders>
            <w:shd w:val="clear" w:color="auto" w:fill="auto"/>
            <w:tcMar>
              <w:top w:w="0" w:type="dxa"/>
              <w:left w:w="0" w:type="dxa"/>
              <w:bottom w:w="0" w:type="dxa"/>
              <w:right w:w="227" w:type="dxa"/>
            </w:tcMar>
          </w:tcPr>
          <w:p w14:paraId="5B8B06EB" w14:textId="77777777" w:rsidR="00334019" w:rsidRDefault="00334019">
            <w:pPr>
              <w:rPr>
                <w:sz w:val="20"/>
                <w:szCs w:val="20"/>
              </w:rPr>
            </w:pPr>
          </w:p>
        </w:tc>
      </w:tr>
    </w:tbl>
    <w:p w14:paraId="1EC5E857" w14:textId="77777777" w:rsidR="00334019" w:rsidRDefault="00CF7FA8">
      <w:r>
        <w:rPr>
          <w:noProof/>
          <w:sz w:val="18"/>
          <w:szCs w:val="18"/>
        </w:rPr>
        <w:drawing>
          <wp:inline distT="0" distB="0" distL="0" distR="0" wp14:anchorId="3170796D" wp14:editId="42EF14C7">
            <wp:extent cx="1800860" cy="180086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22"/>
                    <a:srcRect/>
                    <a:stretch>
                      <a:fillRect/>
                    </a:stretch>
                  </pic:blipFill>
                  <pic:spPr>
                    <a:xfrm>
                      <a:off x="0" y="0"/>
                      <a:ext cx="1800860" cy="1800860"/>
                    </a:xfrm>
                    <a:prstGeom prst="rect">
                      <a:avLst/>
                    </a:prstGeom>
                  </pic:spPr>
                </pic:pic>
              </a:graphicData>
            </a:graphic>
          </wp:inline>
        </w:drawing>
      </w:r>
      <w:r>
        <w:rPr>
          <w:sz w:val="18"/>
          <w:szCs w:val="18"/>
        </w:rPr>
        <w:br/>
      </w:r>
    </w:p>
    <w:sectPr w:rsidR="00334019">
      <w:headerReference w:type="default" r:id="rId23"/>
      <w:footerReference w:type="default" r:id="rId24"/>
      <w:headerReference w:type="first" r:id="rId25"/>
      <w:footerReference w:type="first" r:id="rId26"/>
      <w:pgSz w:w="11906" w:h="16838"/>
      <w:pgMar w:top="2154" w:right="1020" w:bottom="1134"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07B6E7" w14:textId="77777777" w:rsidR="00CF7FA8" w:rsidRDefault="00CF7FA8">
      <w:pPr>
        <w:spacing w:line="240" w:lineRule="auto"/>
      </w:pPr>
      <w:r>
        <w:separator/>
      </w:r>
    </w:p>
  </w:endnote>
  <w:endnote w:type="continuationSeparator" w:id="0">
    <w:p w14:paraId="2447931E" w14:textId="77777777" w:rsidR="00CF7FA8" w:rsidRDefault="00CF7F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Look w:val="04A0" w:firstRow="1" w:lastRow="0" w:firstColumn="1" w:lastColumn="0" w:noHBand="0" w:noVBand="1"/>
    </w:tblPr>
    <w:tblGrid>
      <w:gridCol w:w="9557"/>
      <w:gridCol w:w="195"/>
    </w:tblGrid>
    <w:tr w:rsidR="00334019" w14:paraId="2808D8ED"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p w14:paraId="0098D7B8" w14:textId="77777777" w:rsidR="00334019" w:rsidRDefault="00334019">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02984E84" w14:textId="77777777" w:rsidR="00334019" w:rsidRDefault="00334019">
          <w:pPr>
            <w:rPr>
              <w:sz w:val="14"/>
              <w:szCs w:val="14"/>
            </w:rPr>
          </w:pPr>
        </w:p>
      </w:tc>
    </w:tr>
  </w:tbl>
  <w:p w14:paraId="7676B932" w14:textId="77777777" w:rsidR="00334019" w:rsidRDefault="00334019">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334019" w14:paraId="000940DC"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p w14:paraId="3218EC53" w14:textId="77777777" w:rsidR="00334019" w:rsidRDefault="00334019">
          <w:pPr>
            <w:rPr>
              <w:sz w:val="14"/>
              <w:szCs w:val="14"/>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012EEB65" w14:textId="77777777" w:rsidR="00334019" w:rsidRDefault="00334019">
          <w:pPr>
            <w:rPr>
              <w:sz w:val="14"/>
              <w:szCs w:val="14"/>
            </w:rPr>
          </w:pPr>
        </w:p>
      </w:tc>
    </w:tr>
  </w:tbl>
  <w:p w14:paraId="7E09F01E" w14:textId="77777777" w:rsidR="00334019" w:rsidRDefault="00334019">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9265AA" w14:textId="77777777" w:rsidR="00CF7FA8" w:rsidRDefault="00CF7FA8">
      <w:pPr>
        <w:spacing w:line="240" w:lineRule="auto"/>
      </w:pPr>
      <w:r>
        <w:separator/>
      </w:r>
    </w:p>
  </w:footnote>
  <w:footnote w:type="continuationSeparator" w:id="0">
    <w:p w14:paraId="59EA4A04" w14:textId="77777777" w:rsidR="00CF7FA8" w:rsidRDefault="00CF7F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3E27F" w14:textId="77777777" w:rsidR="00334019" w:rsidRDefault="00CF7FA8">
    <w:r>
      <w:rPr>
        <w:noProof/>
      </w:rPr>
      <w:drawing>
        <wp:anchor distT="0" distB="0" distL="114300" distR="114300" simplePos="0" relativeHeight="251659264" behindDoc="0" locked="0" layoutInCell="0" allowOverlap="0" wp14:anchorId="453DF358" wp14:editId="74AD3F92">
          <wp:simplePos x="0" y="0"/>
          <wp:positionH relativeFrom="page">
            <wp:posOffset>5147945</wp:posOffset>
          </wp:positionH>
          <wp:positionV relativeFrom="page">
            <wp:posOffset>539750</wp:posOffset>
          </wp:positionV>
          <wp:extent cx="1235710" cy="588010"/>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235710" cy="588010"/>
                  </a:xfrm>
                  <a:prstGeom prst="rect">
                    <a:avLst/>
                  </a:prstGeom>
                </pic:spPr>
              </pic:pic>
            </a:graphicData>
          </a:graphic>
        </wp:anchor>
      </w:drawing>
    </w:r>
    <w:r>
      <w:rPr>
        <w:rFonts w:eastAsia="Arial"/>
        <w:b/>
      </w:rPr>
      <w:t>PRESSE-INFORMATION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69CFC" w14:textId="77777777" w:rsidR="00334019" w:rsidRDefault="00CF7FA8">
    <w:r>
      <w:rPr>
        <w:noProof/>
      </w:rPr>
      <w:drawing>
        <wp:anchor distT="0" distB="0" distL="114300" distR="114300" simplePos="0" relativeHeight="251658240" behindDoc="0" locked="0" layoutInCell="0" allowOverlap="0" wp14:anchorId="356CC49E" wp14:editId="28BFAF8D">
          <wp:simplePos x="0" y="0"/>
          <wp:positionH relativeFrom="page">
            <wp:posOffset>5147945</wp:posOffset>
          </wp:positionH>
          <wp:positionV relativeFrom="page">
            <wp:posOffset>539750</wp:posOffset>
          </wp:positionV>
          <wp:extent cx="1235710" cy="588010"/>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235710" cy="588010"/>
                  </a:xfrm>
                  <a:prstGeom prst="rect">
                    <a:avLst/>
                  </a:prstGeom>
                </pic:spPr>
              </pic:pic>
            </a:graphicData>
          </a:graphic>
        </wp:anchor>
      </w:drawing>
    </w:r>
    <w:r>
      <w:rPr>
        <w:rFonts w:eastAsia="Arial"/>
        <w:b/>
      </w:rPr>
      <w:t>PRESSE-INFORMATION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019"/>
    <w:rsid w:val="00334019"/>
    <w:rsid w:val="00436027"/>
    <w:rsid w:val="00CF7FA8"/>
  </w:rsids>
  <m:mathPr>
    <m:mathFont m:val="Cambria Math"/>
    <m:brkBin m:val="before"/>
    <m:brkBinSub m:val="--"/>
    <m:smallFrac m:val="0"/>
    <m:dispDef/>
    <m:lMargin m:val="0"/>
    <m:rMargin m:val="0"/>
    <m:defJc m:val="centerGroup"/>
    <m:wrapIndent m:val="0"/>
    <m:intLim m:val="undOvr"/>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3511D4"/>
  <w15:docId w15:val="{F7AC9328-42A9-4CD4-B46D-AE0F7AD48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www.upwind-holding.de" TargetMode="External"/><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hyperlink" Target="https://www.haefele.de/de/" TargetMode="External"/><Relationship Id="rId7" Type="http://schemas.openxmlformats.org/officeDocument/2006/relationships/hyperlink" Target="http://www.aiva-institut.de" TargetMode="External"/><Relationship Id="rId12" Type="http://schemas.openxmlformats.org/officeDocument/2006/relationships/hyperlink" Target="https://www.haefele.de/de/info/objekt/358/" TargetMode="External"/><Relationship Id="rId17" Type="http://schemas.openxmlformats.org/officeDocument/2006/relationships/image" Target="media/image6.jpg"/><Relationship Id="rId25"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5.jpg"/><Relationship Id="rId20" Type="http://schemas.openxmlformats.org/officeDocument/2006/relationships/image" Target="media/image9.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s://www.haefele.de/de/info/objekt/gesundheitswesen/212499/" TargetMode="External"/><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hyperlink" Target="http://www.kappler.de" TargetMode="External"/><Relationship Id="rId19" Type="http://schemas.openxmlformats.org/officeDocument/2006/relationships/image" Target="media/image8.jpg"/><Relationship Id="rId4" Type="http://schemas.openxmlformats.org/officeDocument/2006/relationships/footnotes" Target="footnotes.xml"/><Relationship Id="rId9" Type="http://schemas.openxmlformats.org/officeDocument/2006/relationships/hyperlink" Target="http://www.aisslinger.de" TargetMode="External"/><Relationship Id="rId14" Type="http://schemas.openxmlformats.org/officeDocument/2006/relationships/image" Target="media/image3.jpg"/><Relationship Id="rId22" Type="http://schemas.openxmlformats.org/officeDocument/2006/relationships/image" Target="media/image10.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1560</Words>
  <Characters>9830</Characters>
  <Application>Microsoft Office Word</Application>
  <DocSecurity>0</DocSecurity>
  <Lines>81</Lines>
  <Paragraphs>22</Paragraphs>
  <ScaleCrop>false</ScaleCrop>
  <Company/>
  <LinksUpToDate>false</LinksUpToDate>
  <CharactersWithSpaces>11368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Susanne Dubbert</dc:creator>
  <cp:lastModifiedBy>Susanne Dubbert</cp:lastModifiedBy>
  <cp:revision>2</cp:revision>
  <dcterms:created xsi:type="dcterms:W3CDTF">2025-07-15T07:47:00Z</dcterms:created>
  <dcterms:modified xsi:type="dcterms:W3CDTF">2025-07-15T07:47:00Z</dcterms:modified>
</cp:coreProperties>
</file>