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38CA" w:rsidRDefault="00000000">
      <w:pPr>
        <w:rPr>
          <w:rFonts w:eastAsia="Arial"/>
          <w:sz w:val="8"/>
          <w:szCs w:val="8"/>
        </w:rPr>
      </w:pPr>
      <w:r>
        <w:rPr>
          <w:b/>
          <w:bCs/>
          <w:sz w:val="32"/>
          <w:szCs w:val="32"/>
        </w:rPr>
        <w:t>Pressemappe Holz-Handwerk 2026</w:t>
      </w:r>
      <w:r>
        <w:rPr>
          <w:b/>
          <w:bCs/>
          <w:sz w:val="32"/>
          <w:szCs w:val="32"/>
        </w:rPr>
        <w:br/>
      </w:r>
      <w:r>
        <w:rPr>
          <w:rFonts w:eastAsia="Arial"/>
        </w:rPr>
        <w:t>Was das Handwerk bewegt, treibt Häfele an.</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A738CA">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A738CA"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A738CA"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A738CA">
        <w:tc>
          <w:tcPr>
            <w:tcW w:w="3500" w:type="pct"/>
            <w:gridSpan w:val="2"/>
            <w:tcBorders>
              <w:top w:val="nil"/>
              <w:left w:val="nil"/>
              <w:bottom w:val="nil"/>
              <w:right w:val="nil"/>
            </w:tcBorders>
            <w:shd w:val="clear" w:color="auto" w:fill="auto"/>
            <w:tcMar>
              <w:top w:w="0" w:type="dxa"/>
              <w:left w:w="0" w:type="dxa"/>
              <w:bottom w:w="0" w:type="dxa"/>
              <w:right w:w="227" w:type="dxa"/>
            </w:tcMar>
          </w:tcPr>
          <w:p w:rsidR="00A738CA" w:rsidRDefault="00000000">
            <w:pPr>
              <w:spacing w:after="240"/>
              <w:rPr>
                <w:sz w:val="20"/>
                <w:szCs w:val="20"/>
              </w:rPr>
            </w:pPr>
            <w:r>
              <w:rPr>
                <w:sz w:val="20"/>
                <w:szCs w:val="20"/>
              </w:rPr>
              <w:t xml:space="preserve">Besucherinnen und Besucher der Holz-Handwerk 2026 erleben am Messestand in </w:t>
            </w:r>
            <w:r>
              <w:rPr>
                <w:b/>
                <w:sz w:val="20"/>
                <w:szCs w:val="20"/>
              </w:rPr>
              <w:t>Halle 12.0 an Stand 602</w:t>
            </w:r>
            <w:r>
              <w:rPr>
                <w:sz w:val="20"/>
                <w:szCs w:val="20"/>
              </w:rPr>
              <w:t xml:space="preserve"> wie Häfele sich als lösungsstarker Partner des Handwerks positioniert. Mit durchdachten Produkten und ergänzenden Services erleichtert der Spezialist für intelligente Beschlagtechnik, elektronische Schließsysteme sowie Beleuchtung und Vernetzung den Arbeitsalltag von Schreinern und Tischlern – und stärkt Betriebe für die Zukunft. Die zentrale Botschaft: </w:t>
            </w:r>
            <w:r>
              <w:rPr>
                <w:b/>
                <w:sz w:val="20"/>
                <w:szCs w:val="20"/>
              </w:rPr>
              <w:t>Häfele kümmert sich.</w:t>
            </w:r>
          </w:p>
          <w:p w:rsidR="00A738CA" w:rsidRDefault="00000000">
            <w:pPr>
              <w:spacing w:after="240"/>
              <w:rPr>
                <w:sz w:val="20"/>
                <w:szCs w:val="20"/>
              </w:rPr>
            </w:pPr>
            <w:r>
              <w:rPr>
                <w:sz w:val="20"/>
                <w:szCs w:val="20"/>
              </w:rPr>
              <w:t xml:space="preserve">In unserer </w:t>
            </w:r>
            <w:r>
              <w:rPr>
                <w:b/>
                <w:sz w:val="20"/>
                <w:szCs w:val="20"/>
              </w:rPr>
              <w:t>Pressemappe zur Holz-Handwerk 2026</w:t>
            </w:r>
            <w:r>
              <w:rPr>
                <w:sz w:val="20"/>
                <w:szCs w:val="20"/>
              </w:rPr>
              <w:t xml:space="preserve"> finden Sie umfangreiches Text- und Bildmaterial zu den folgenden Themen:</w:t>
            </w:r>
          </w:p>
          <w:p w:rsidR="00A738CA" w:rsidRDefault="00000000">
            <w:pPr>
              <w:spacing w:after="240"/>
              <w:rPr>
                <w:sz w:val="20"/>
                <w:szCs w:val="20"/>
              </w:rPr>
            </w:pPr>
            <w:hyperlink r:id="rId7" w:tgtFrame="_blank">
              <w:r>
                <w:rPr>
                  <w:rStyle w:val="Hyperlink"/>
                  <w:color w:val="000000"/>
                  <w:sz w:val="20"/>
                  <w:szCs w:val="20"/>
                </w:rPr>
                <w:t>Häfele auf der Messe Holz-Handwerk 2026</w:t>
              </w:r>
            </w:hyperlink>
          </w:p>
          <w:p w:rsidR="00A738CA" w:rsidRDefault="00000000">
            <w:pPr>
              <w:spacing w:after="240"/>
              <w:rPr>
                <w:sz w:val="20"/>
                <w:szCs w:val="20"/>
              </w:rPr>
            </w:pPr>
            <w:hyperlink r:id="rId8" w:tgtFrame="_blank">
              <w:r>
                <w:rPr>
                  <w:rStyle w:val="Hyperlink"/>
                  <w:color w:val="000000"/>
                  <w:sz w:val="20"/>
                  <w:szCs w:val="20"/>
                </w:rPr>
                <w:t>Häfele Lighting: Licht macht den Innenausbau komplett</w:t>
              </w:r>
            </w:hyperlink>
          </w:p>
          <w:p w:rsidR="00A738CA" w:rsidRDefault="00000000">
            <w:pPr>
              <w:spacing w:after="240"/>
              <w:rPr>
                <w:sz w:val="20"/>
                <w:szCs w:val="20"/>
              </w:rPr>
            </w:pPr>
            <w:hyperlink r:id="rId9" w:tgtFrame="_blank">
              <w:r>
                <w:rPr>
                  <w:rStyle w:val="Hyperlink"/>
                  <w:color w:val="000000"/>
                  <w:sz w:val="20"/>
                  <w:szCs w:val="20"/>
                </w:rPr>
                <w:t>Häfele Matrix: Komplettschubkästen nach Maß</w:t>
              </w:r>
            </w:hyperlink>
          </w:p>
          <w:p w:rsidR="00A738CA" w:rsidRDefault="00000000">
            <w:pPr>
              <w:spacing w:after="240"/>
              <w:rPr>
                <w:sz w:val="20"/>
                <w:szCs w:val="20"/>
              </w:rPr>
            </w:pPr>
            <w:hyperlink r:id="rId10" w:tgtFrame="_blank">
              <w:r>
                <w:rPr>
                  <w:rStyle w:val="Hyperlink"/>
                  <w:color w:val="000000"/>
                  <w:sz w:val="20"/>
                  <w:szCs w:val="20"/>
                </w:rPr>
                <w:t>meineKüchengeräte.de: Ruckzuck zum passenden Elektro-Küchengerät </w:t>
              </w:r>
            </w:hyperlink>
          </w:p>
          <w:p w:rsidR="00A738CA" w:rsidRDefault="00000000">
            <w:pPr>
              <w:rPr>
                <w:sz w:val="20"/>
                <w:szCs w:val="20"/>
              </w:rPr>
            </w:pPr>
            <w:r>
              <w:rPr>
                <w:sz w:val="20"/>
                <w:szCs w:val="20"/>
              </w:rPr>
              <w:br/>
            </w:r>
            <w:r>
              <w:rPr>
                <w:b/>
                <w:sz w:val="20"/>
                <w:szCs w:val="20"/>
              </w:rPr>
              <w:t>Bei Fragen zu den Presseunterlagen stehen wir gerne zur Verfügung:</w:t>
            </w:r>
            <w:r>
              <w:rPr>
                <w:sz w:val="20"/>
                <w:szCs w:val="20"/>
              </w:rPr>
              <w:br/>
              <w:t>Susanne Dubbert</w:t>
            </w:r>
            <w:r>
              <w:rPr>
                <w:sz w:val="20"/>
                <w:szCs w:val="20"/>
              </w:rPr>
              <w:br/>
              <w:t>bering*kopal GbR, Büro für Kommunikation</w:t>
            </w:r>
            <w:r>
              <w:rPr>
                <w:sz w:val="20"/>
                <w:szCs w:val="20"/>
              </w:rPr>
              <w:br/>
              <w:t>T + 49 (0) 711 74 51 759-13</w:t>
            </w:r>
            <w:r>
              <w:rPr>
                <w:sz w:val="20"/>
                <w:szCs w:val="20"/>
              </w:rPr>
              <w:br/>
            </w:r>
            <w:hyperlink r:id="rId11">
              <w:r>
                <w:rPr>
                  <w:rStyle w:val="Hyperlink"/>
                  <w:color w:val="000000"/>
                  <w:sz w:val="20"/>
                  <w:szCs w:val="20"/>
                </w:rPr>
                <w:t>susanne.dubbert@bering-kopal.de</w:t>
              </w:r>
            </w:hyperlink>
            <w:r>
              <w:rPr>
                <w:sz w:val="20"/>
                <w:szCs w:val="20"/>
              </w:rPr>
              <w:br/>
              <w:t>www.bering-kopal.de</w:t>
            </w:r>
          </w:p>
        </w:tc>
        <w:tc>
          <w:tcPr>
            <w:tcW w:w="1500" w:type="pct"/>
            <w:tcBorders>
              <w:top w:val="nil"/>
              <w:left w:val="nil"/>
              <w:bottom w:val="nil"/>
              <w:right w:val="nil"/>
            </w:tcBorders>
            <w:shd w:val="clear" w:color="auto" w:fill="auto"/>
            <w:tcMar>
              <w:top w:w="0" w:type="dxa"/>
              <w:left w:w="0" w:type="dxa"/>
              <w:bottom w:w="0" w:type="dxa"/>
              <w:right w:w="227" w:type="dxa"/>
            </w:tcMar>
          </w:tcPr>
          <w:p w:rsidR="00A738CA" w:rsidRDefault="00000000">
            <w:pPr>
              <w:spacing w:after="240"/>
              <w:rPr>
                <w:sz w:val="20"/>
                <w:szCs w:val="20"/>
              </w:rPr>
            </w:pPr>
            <w:r>
              <w:rPr>
                <w:b/>
                <w:sz w:val="20"/>
                <w:szCs w:val="20"/>
              </w:rPr>
              <w:t>Ansprechpartner für Journalisten:</w:t>
            </w:r>
            <w:r>
              <w:rPr>
                <w:b/>
                <w:sz w:val="20"/>
                <w:szCs w:val="20"/>
              </w:rPr>
              <w:br/>
            </w:r>
            <w:r>
              <w:rPr>
                <w:sz w:val="20"/>
                <w:szCs w:val="20"/>
              </w:rPr>
              <w:t>Susanne Dubbert</w:t>
            </w:r>
            <w:r>
              <w:rPr>
                <w:sz w:val="20"/>
                <w:szCs w:val="20"/>
              </w:rPr>
              <w:br/>
              <w:t>bering*kopal GbR, Büro für Kommunikation</w:t>
            </w:r>
            <w:r>
              <w:rPr>
                <w:sz w:val="20"/>
                <w:szCs w:val="20"/>
              </w:rPr>
              <w:br/>
              <w:t>T + 49 (0) 711 74 51 759-13</w:t>
            </w:r>
            <w:r>
              <w:rPr>
                <w:sz w:val="20"/>
                <w:szCs w:val="20"/>
              </w:rPr>
              <w:br/>
              <w:t>susanne.dubbert@bering-kopal.de</w:t>
            </w:r>
            <w:r>
              <w:rPr>
                <w:sz w:val="20"/>
                <w:szCs w:val="20"/>
              </w:rPr>
              <w:br/>
              <w:t>www.bering-kopal.de</w:t>
            </w:r>
          </w:p>
          <w:p w:rsidR="00A738CA" w:rsidRDefault="00000000">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rsidR="00A738CA" w:rsidRDefault="00000000">
            <w:pPr>
              <w:spacing w:after="240"/>
              <w:rPr>
                <w:sz w:val="20"/>
                <w:szCs w:val="20"/>
              </w:rPr>
            </w:pPr>
            <w:r>
              <w:rPr>
                <w:sz w:val="20"/>
                <w:szCs w:val="20"/>
              </w:rPr>
              <w:t> </w:t>
            </w:r>
          </w:p>
          <w:p w:rsidR="00A738CA" w:rsidRDefault="00000000">
            <w:pPr>
              <w:rPr>
                <w:sz w:val="20"/>
                <w:szCs w:val="20"/>
              </w:rPr>
            </w:pPr>
            <w:r>
              <w:rPr>
                <w:sz w:val="20"/>
                <w:szCs w:val="20"/>
              </w:rPr>
              <w:t> </w:t>
            </w:r>
          </w:p>
        </w:tc>
      </w:tr>
      <w:tr w:rsidR="00A738CA">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A738CA" w:rsidRDefault="00A738CA">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A738CA" w:rsidRDefault="00A738CA">
            <w:pPr>
              <w:rPr>
                <w:sz w:val="20"/>
                <w:szCs w:val="20"/>
              </w:rPr>
            </w:pPr>
          </w:p>
        </w:tc>
      </w:tr>
    </w:tbl>
    <w:p w:rsidR="00A738CA" w:rsidRDefault="00000000">
      <w:r>
        <w:br w:type="page"/>
      </w:r>
    </w:p>
    <w:p w:rsidR="00A738CA" w:rsidRDefault="00000000">
      <w:pPr>
        <w:spacing w:line="240" w:lineRule="auto"/>
        <w:rPr>
          <w:sz w:val="17"/>
          <w:szCs w:val="17"/>
        </w:rPr>
      </w:pPr>
      <w:r>
        <w:rPr>
          <w:b/>
          <w:sz w:val="17"/>
          <w:szCs w:val="17"/>
        </w:rPr>
        <w:lastRenderedPageBreak/>
        <w:t>1</w:t>
      </w:r>
      <w:r>
        <w:rPr>
          <w:sz w:val="17"/>
          <w:szCs w:val="17"/>
        </w:rPr>
        <w:t xml:space="preserve"> </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A738CA">
        <w:tc>
          <w:tcPr>
            <w:tcW w:w="2444" w:type="pct"/>
            <w:tcBorders>
              <w:top w:val="nil"/>
              <w:left w:val="nil"/>
              <w:bottom w:val="nil"/>
              <w:right w:val="nil"/>
            </w:tcBorders>
            <w:shd w:val="clear" w:color="auto" w:fill="auto"/>
            <w:tcMar>
              <w:top w:w="0" w:type="dxa"/>
              <w:left w:w="0" w:type="dxa"/>
              <w:bottom w:w="0" w:type="dxa"/>
              <w:right w:w="0" w:type="dxa"/>
            </w:tcMar>
          </w:tcPr>
          <w:p w:rsidR="00A738CA"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A738CA" w:rsidRDefault="00A738C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A738CA" w:rsidRDefault="00A738CA">
            <w:pPr>
              <w:keepNext/>
              <w:keepLines/>
              <w:spacing w:line="240" w:lineRule="auto"/>
              <w:rPr>
                <w:sz w:val="14"/>
                <w:szCs w:val="14"/>
              </w:rPr>
            </w:pPr>
          </w:p>
        </w:tc>
      </w:tr>
      <w:tr w:rsidR="00A738CA">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A738CA" w:rsidRDefault="00000000">
            <w:pPr>
              <w:keepNext/>
              <w:keepLines/>
              <w:spacing w:line="240" w:lineRule="auto"/>
              <w:rPr>
                <w:sz w:val="14"/>
                <w:szCs w:val="14"/>
              </w:rPr>
            </w:pPr>
            <w:r>
              <w:rPr>
                <w:noProof/>
                <w:sz w:val="14"/>
                <w:szCs w:val="14"/>
              </w:rPr>
              <w:drawing>
                <wp:inline distT="0" distB="0" distL="0" distR="0">
                  <wp:extent cx="3027680" cy="170434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2"/>
                          <a:srcRect/>
                          <a:stretch>
                            <a:fillRect/>
                          </a:stretch>
                        </pic:blipFill>
                        <pic:spPr>
                          <a:xfrm>
                            <a:off x="0" y="0"/>
                            <a:ext cx="3027680" cy="170434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A738CA" w:rsidRDefault="00A738CA">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A738CA" w:rsidRDefault="00A738CA">
            <w:pPr>
              <w:keepNext/>
              <w:keepLines/>
              <w:spacing w:line="240" w:lineRule="auto"/>
              <w:rPr>
                <w:sz w:val="17"/>
                <w:szCs w:val="17"/>
              </w:rPr>
            </w:pPr>
          </w:p>
        </w:tc>
      </w:tr>
      <w:tr w:rsidR="00A738CA">
        <w:tc>
          <w:tcPr>
            <w:tcW w:w="2444" w:type="pct"/>
            <w:tcBorders>
              <w:top w:val="nil"/>
              <w:left w:val="nil"/>
              <w:bottom w:val="nil"/>
              <w:right w:val="nil"/>
            </w:tcBorders>
            <w:shd w:val="clear" w:color="auto" w:fill="auto"/>
            <w:tcMar>
              <w:top w:w="0" w:type="dxa"/>
              <w:left w:w="0" w:type="dxa"/>
              <w:bottom w:w="0" w:type="dxa"/>
              <w:right w:w="0" w:type="dxa"/>
            </w:tcMar>
          </w:tcPr>
          <w:p w:rsidR="00A738CA" w:rsidRDefault="00A738CA">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A738CA" w:rsidRDefault="00A738CA">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A738CA" w:rsidRDefault="00A738CA">
            <w:pPr>
              <w:keepNext/>
              <w:keepLines/>
              <w:spacing w:line="240" w:lineRule="auto"/>
              <w:rPr>
                <w:sz w:val="17"/>
                <w:szCs w:val="17"/>
              </w:rPr>
            </w:pPr>
          </w:p>
        </w:tc>
      </w:tr>
      <w:tr w:rsidR="00A738CA">
        <w:tc>
          <w:tcPr>
            <w:tcW w:w="2444" w:type="pct"/>
            <w:tcBorders>
              <w:top w:val="nil"/>
              <w:left w:val="nil"/>
              <w:bottom w:val="nil"/>
              <w:right w:val="nil"/>
            </w:tcBorders>
            <w:shd w:val="clear" w:color="auto" w:fill="auto"/>
            <w:tcMar>
              <w:top w:w="0" w:type="dxa"/>
              <w:left w:w="0" w:type="dxa"/>
              <w:bottom w:w="0" w:type="dxa"/>
              <w:right w:w="0" w:type="dxa"/>
            </w:tcMar>
          </w:tcPr>
          <w:p w:rsidR="00A738CA" w:rsidRDefault="00A738CA">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A738CA" w:rsidRDefault="00A738CA">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A738CA" w:rsidRDefault="00A738CA">
            <w:pPr>
              <w:keepNext/>
              <w:keepLines/>
              <w:spacing w:line="240" w:lineRule="auto"/>
              <w:rPr>
                <w:sz w:val="17"/>
                <w:szCs w:val="17"/>
              </w:rPr>
            </w:pPr>
          </w:p>
        </w:tc>
      </w:tr>
      <w:tr w:rsidR="00A738CA">
        <w:tc>
          <w:tcPr>
            <w:tcW w:w="2444" w:type="pct"/>
            <w:tcBorders>
              <w:top w:val="nil"/>
              <w:left w:val="nil"/>
              <w:bottom w:val="nil"/>
              <w:right w:val="nil"/>
            </w:tcBorders>
            <w:shd w:val="clear" w:color="auto" w:fill="auto"/>
            <w:tcMar>
              <w:top w:w="0" w:type="dxa"/>
              <w:left w:w="0" w:type="dxa"/>
              <w:bottom w:w="0" w:type="dxa"/>
              <w:right w:w="0" w:type="dxa"/>
            </w:tcMar>
          </w:tcPr>
          <w:p w:rsidR="00A738CA" w:rsidRDefault="00A738CA">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A738CA" w:rsidRDefault="00A738CA">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A738CA" w:rsidRDefault="00A738CA">
            <w:pPr>
              <w:keepNext/>
              <w:keepLines/>
              <w:spacing w:line="240" w:lineRule="auto"/>
              <w:rPr>
                <w:sz w:val="17"/>
                <w:szCs w:val="17"/>
              </w:rPr>
            </w:pPr>
          </w:p>
        </w:tc>
      </w:tr>
    </w:tbl>
    <w:p w:rsidR="00A738CA"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A738CA">
        <w:tc>
          <w:tcPr>
            <w:tcW w:w="3500" w:type="pct"/>
            <w:gridSpan w:val="2"/>
            <w:tcBorders>
              <w:top w:val="nil"/>
              <w:left w:val="nil"/>
              <w:bottom w:val="nil"/>
              <w:right w:val="nil"/>
            </w:tcBorders>
            <w:shd w:val="clear" w:color="auto" w:fill="auto"/>
            <w:tcMar>
              <w:top w:w="0" w:type="dxa"/>
              <w:left w:w="0" w:type="dxa"/>
              <w:bottom w:w="0" w:type="dxa"/>
              <w:right w:w="227" w:type="dxa"/>
            </w:tcMar>
          </w:tcPr>
          <w:p w:rsidR="00A738CA" w:rsidRDefault="00000000">
            <w:pPr>
              <w:spacing w:before="240" w:after="240"/>
              <w:rPr>
                <w:sz w:val="20"/>
                <w:szCs w:val="20"/>
              </w:rPr>
            </w:pPr>
            <w:r>
              <w:rPr>
                <w:b/>
                <w:sz w:val="20"/>
                <w:szCs w:val="20"/>
              </w:rPr>
              <w:lastRenderedPageBreak/>
              <w:t>Über Häfele</w:t>
            </w:r>
          </w:p>
          <w:p w:rsidR="00A738CA" w:rsidRDefault="00000000">
            <w:pPr>
              <w:spacing w:before="240" w:after="240"/>
              <w:rPr>
                <w:sz w:val="20"/>
                <w:szCs w:val="20"/>
              </w:rPr>
            </w:pPr>
            <w:r>
              <w:rPr>
                <w:b/>
                <w:sz w:val="20"/>
                <w:szCs w:val="20"/>
              </w:rPr>
              <w:t>Maximising the value of space. Together.</w:t>
            </w:r>
          </w:p>
          <w:p w:rsidR="00A738CA" w:rsidRDefault="00000000">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rsidR="00A738CA" w:rsidRDefault="00000000">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rsidR="00A738CA" w:rsidRDefault="00000000">
            <w:pPr>
              <w:spacing w:before="240" w:after="240"/>
              <w:rPr>
                <w:sz w:val="20"/>
                <w:szCs w:val="20"/>
              </w:rPr>
            </w:pPr>
            <w:r>
              <w:rPr>
                <w:sz w:val="20"/>
                <w:szCs w:val="20"/>
              </w:rPr>
              <w:t>Über 8.000 Mitarbeitende sowie 39 Tochterunternehmen und zahlreiche weitere Vertretungen in aller Welt bilden das Team des Global Players mit Hauptsitz in Nagold im Schwarzwald. Die Unternehmensgruppe wird seit Januar 2023 von Gregor Riekena geführt. Sibylle Thierer ist Vorsitzende des Verwaltungsrats und Gesellschafterin des 100%igen Familienunternehmens. Im Geschäftsjahr 2025 erzielte die Häfele Gruppe einen Umsatz von 1,72 Mrd. Euro bei einem Exportanteil von 82%.</w:t>
            </w:r>
          </w:p>
          <w:p w:rsidR="00A738CA" w:rsidRDefault="00000000">
            <w:pPr>
              <w:spacing w:before="240" w:after="240"/>
              <w:rPr>
                <w:sz w:val="20"/>
                <w:szCs w:val="20"/>
              </w:rPr>
            </w:pPr>
            <w:r>
              <w:rPr>
                <w:sz w:val="20"/>
                <w:szCs w:val="20"/>
              </w:rPr>
              <w:t xml:space="preserve">Weitere Informationen unter </w:t>
            </w:r>
            <w:hyperlink r:id="rId13">
              <w:r>
                <w:rPr>
                  <w:rStyle w:val="Hyperlink"/>
                  <w:color w:val="000000"/>
                  <w:sz w:val="20"/>
                  <w:szCs w:val="20"/>
                </w:rPr>
                <w:t>www.haefele.de</w:t>
              </w:r>
            </w:hyperlink>
          </w:p>
          <w:p w:rsidR="00A738CA"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A738CA" w:rsidRDefault="00000000">
            <w:pPr>
              <w:rPr>
                <w:sz w:val="20"/>
                <w:szCs w:val="20"/>
              </w:rPr>
            </w:pPr>
            <w:r>
              <w:rPr>
                <w:sz w:val="20"/>
                <w:szCs w:val="20"/>
              </w:rPr>
              <w:br/>
            </w:r>
          </w:p>
        </w:tc>
      </w:tr>
      <w:tr w:rsidR="00A738CA">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A738CA" w:rsidRDefault="00A738CA">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A738CA" w:rsidRDefault="00A738CA">
            <w:pPr>
              <w:rPr>
                <w:sz w:val="20"/>
                <w:szCs w:val="20"/>
              </w:rPr>
            </w:pPr>
          </w:p>
        </w:tc>
      </w:tr>
    </w:tbl>
    <w:p w:rsidR="00A738CA" w:rsidRDefault="00A738CA">
      <w:pPr>
        <w:spacing w:line="240" w:lineRule="auto"/>
      </w:pPr>
    </w:p>
    <w:sectPr w:rsidR="00A738CA">
      <w:headerReference w:type="default" r:id="rId14"/>
      <w:footerReference w:type="default" r:id="rId15"/>
      <w:headerReference w:type="first" r:id="rId16"/>
      <w:footerReference w:type="first" r:id="rId17"/>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F1474" w:rsidRDefault="00EF1474">
      <w:pPr>
        <w:spacing w:line="240" w:lineRule="auto"/>
      </w:pPr>
      <w:r>
        <w:separator/>
      </w:r>
    </w:p>
  </w:endnote>
  <w:endnote w:type="continuationSeparator" w:id="0">
    <w:p w:rsidR="00EF1474" w:rsidRDefault="00EF14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A738CA">
      <w:tc>
        <w:tcPr>
          <w:tcW w:w="4900" w:type="pct"/>
          <w:tcBorders>
            <w:top w:val="nil"/>
            <w:left w:val="nil"/>
            <w:bottom w:val="nil"/>
            <w:right w:val="nil"/>
          </w:tcBorders>
          <w:shd w:val="clear" w:color="auto" w:fill="auto"/>
          <w:tcMar>
            <w:top w:w="0" w:type="dxa"/>
            <w:left w:w="0" w:type="dxa"/>
            <w:bottom w:w="0" w:type="dxa"/>
            <w:right w:w="0" w:type="dxa"/>
          </w:tcMar>
          <w:vAlign w:val="bottom"/>
        </w:tcPr>
        <w:p w:rsidR="00A738CA" w:rsidRDefault="00A738CA">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A738CA" w:rsidRDefault="00A738CA">
          <w:pPr>
            <w:rPr>
              <w:sz w:val="14"/>
              <w:szCs w:val="14"/>
            </w:rPr>
          </w:pPr>
        </w:p>
      </w:tc>
    </w:tr>
  </w:tbl>
  <w:p w:rsidR="00A738CA" w:rsidRDefault="00A738CA">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A738CA">
      <w:tc>
        <w:tcPr>
          <w:tcW w:w="4900" w:type="pct"/>
          <w:tcBorders>
            <w:top w:val="nil"/>
            <w:left w:val="nil"/>
            <w:bottom w:val="nil"/>
            <w:right w:val="nil"/>
          </w:tcBorders>
          <w:shd w:val="clear" w:color="auto" w:fill="auto"/>
          <w:tcMar>
            <w:top w:w="0" w:type="dxa"/>
            <w:left w:w="0" w:type="dxa"/>
            <w:bottom w:w="0" w:type="dxa"/>
            <w:right w:w="0" w:type="dxa"/>
          </w:tcMar>
          <w:vAlign w:val="bottom"/>
        </w:tcPr>
        <w:p w:rsidR="00A738CA" w:rsidRDefault="00A738CA">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A738CA" w:rsidRDefault="00A738CA">
          <w:pPr>
            <w:rPr>
              <w:sz w:val="14"/>
              <w:szCs w:val="14"/>
            </w:rPr>
          </w:pPr>
        </w:p>
      </w:tc>
    </w:tr>
  </w:tbl>
  <w:p w:rsidR="00A738CA" w:rsidRDefault="00A738CA">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F1474" w:rsidRDefault="00EF1474">
      <w:pPr>
        <w:spacing w:line="240" w:lineRule="auto"/>
      </w:pPr>
      <w:r>
        <w:separator/>
      </w:r>
    </w:p>
  </w:footnote>
  <w:footnote w:type="continuationSeparator" w:id="0">
    <w:p w:rsidR="00EF1474" w:rsidRDefault="00EF14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738CA" w:rsidRDefault="00000000">
    <w:r>
      <w:rPr>
        <w:noProof/>
      </w:rPr>
      <w:drawing>
        <wp:anchor distT="0" distB="0" distL="114300" distR="114300" simplePos="0" relativeHeight="251659264" behindDoc="0" locked="0" layoutInCell="0" allowOverlap="0">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738CA" w:rsidRDefault="00000000">
    <w:r>
      <w:rPr>
        <w:noProof/>
      </w:rPr>
      <w:drawing>
        <wp:anchor distT="0" distB="0" distL="114300" distR="114300" simplePos="0" relativeHeight="251658240" behindDoc="0" locked="0" layoutInCell="0" allowOverlap="0">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8CA"/>
    <w:rsid w:val="004465EC"/>
    <w:rsid w:val="00A738CA"/>
    <w:rsid w:val="00EF1474"/>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47872A79-0EB1-7142-BFAB-7607709BB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ressrelease.bering-kopal.de/de/pressrelease/haefele_holz-handwerk-2026-haefele-lighting" TargetMode="External"/><Relationship Id="rId13" Type="http://schemas.openxmlformats.org/officeDocument/2006/relationships/hyperlink" Target="https://www.haefele.de/de/"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pressrelease.bering-kopal.de/de/pressrelease/haefele_haefele-auf-der-messe-holz-handwerk-2026" TargetMode="Externa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mailto:susanne.dubbert@bering-kopal.de"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pressrelease.bering-kopal.de/de/pressrelease/haefele_holz-handwerk-2026-meinekuechengeraete-de"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pressrelease.bering-kopal.de/de/pressrelease/haefele_holz-handwerk-2026-haefele-matrix-komplettschubkaesten"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475</Words>
  <Characters>2998</Characters>
  <Application>Microsoft Office Word</Application>
  <DocSecurity>0</DocSecurity>
  <Lines>24</Lines>
  <Paragraphs>6</Paragraphs>
  <ScaleCrop>false</ScaleCrop>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2</cp:revision>
  <dcterms:created xsi:type="dcterms:W3CDTF">2026-03-23T09:58:00Z</dcterms:created>
  <dcterms:modified xsi:type="dcterms:W3CDTF">2026-03-23T09:58:00Z</dcterms:modified>
</cp:coreProperties>
</file>