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F5A34" w:rsidRDefault="00000000">
      <w:pPr>
        <w:rPr>
          <w:rFonts w:ascii="Arial" w:hAnsi="Arial" w:cs="Arial"/>
          <w:b/>
          <w:bCs/>
          <w:sz w:val="8"/>
          <w:szCs w:val="8"/>
        </w:rPr>
      </w:pPr>
      <w:proofErr w:type="spellStart"/>
      <w:r>
        <w:rPr>
          <w:b/>
          <w:bCs/>
          <w:sz w:val="44"/>
          <w:szCs w:val="44"/>
        </w:rPr>
        <w:t>Bofelle</w:t>
      </w:r>
      <w:proofErr w:type="spellEnd"/>
      <w:r>
        <w:rPr>
          <w:b/>
          <w:bCs/>
          <w:sz w:val="44"/>
          <w:szCs w:val="44"/>
          <w:vertAlign w:val="superscript"/>
        </w:rPr>
        <w:t>®</w:t>
      </w:r>
      <w:r>
        <w:rPr>
          <w:b/>
          <w:bCs/>
          <w:sz w:val="44"/>
          <w:szCs w:val="44"/>
        </w:rPr>
        <w:t xml:space="preserve"> – ein Holzboden für die Abenteuer des Lebens</w:t>
      </w:r>
      <w:r>
        <w:rPr>
          <w:rFonts w:ascii="Arial" w:hAnsi="Arial" w:cs="Arial"/>
          <w:b/>
          <w:bCs/>
          <w:sz w:val="8"/>
          <w:szCs w:val="8"/>
        </w:rPr>
        <w:br/>
      </w:r>
      <w:r>
        <w:rPr>
          <w:rFonts w:ascii="Arial" w:hAnsi="Arial" w:cs="Arial"/>
          <w:b/>
          <w:bCs/>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128"/>
        <w:gridCol w:w="4129"/>
        <w:gridCol w:w="247"/>
      </w:tblGrid>
      <w:tr w:rsidR="003F5A34">
        <w:tc>
          <w:tcPr>
            <w:tcW w:w="4950" w:type="pct"/>
            <w:gridSpan w:val="2"/>
            <w:tcBorders>
              <w:top w:val="nil"/>
              <w:left w:val="nil"/>
              <w:bottom w:val="nil"/>
              <w:right w:val="nil"/>
            </w:tcBorders>
            <w:shd w:val="clear" w:color="auto" w:fill="auto"/>
            <w:tcMar>
              <w:top w:w="0" w:type="dxa"/>
              <w:left w:w="0" w:type="dxa"/>
              <w:bottom w:w="0" w:type="dxa"/>
              <w:right w:w="227" w:type="dxa"/>
            </w:tcMar>
          </w:tcPr>
          <w:p w:rsidR="003F5A34" w:rsidRDefault="00000000">
            <w:r>
              <w:rPr>
                <w:rFonts w:eastAsia="Questrial" w:cs="Questrial"/>
              </w:rPr>
              <w:t xml:space="preserve">Mitbewohner gesucht? BOEN bringt die neue Landhausdiele </w:t>
            </w:r>
            <w:proofErr w:type="spellStart"/>
            <w:r>
              <w:rPr>
                <w:rFonts w:eastAsia="Questrial" w:cs="Questrial"/>
              </w:rPr>
              <w:t>Bofelle</w:t>
            </w:r>
            <w:proofErr w:type="spellEnd"/>
            <w:r w:rsidRPr="00230862">
              <w:rPr>
                <w:rFonts w:eastAsia="Questrial" w:cs="Questrial"/>
                <w:vertAlign w:val="superscript"/>
              </w:rPr>
              <w:t>®</w:t>
            </w:r>
            <w:r>
              <w:rPr>
                <w:rFonts w:eastAsia="Questrial" w:cs="Questrial"/>
              </w:rPr>
              <w:t xml:space="preserve"> auf den Markt.</w:t>
            </w:r>
          </w:p>
        </w:tc>
        <w:tc>
          <w:tcPr>
            <w:tcW w:w="50" w:type="pct"/>
            <w:tcBorders>
              <w:top w:val="nil"/>
              <w:left w:val="nil"/>
              <w:bottom w:val="nil"/>
              <w:right w:val="nil"/>
            </w:tcBorders>
            <w:shd w:val="clear" w:color="auto" w:fill="auto"/>
            <w:tcMar>
              <w:top w:w="0" w:type="dxa"/>
              <w:left w:w="0" w:type="dxa"/>
              <w:bottom w:w="0" w:type="dxa"/>
              <w:right w:w="227" w:type="dxa"/>
            </w:tcMar>
          </w:tcPr>
          <w:p w:rsidR="003F5A34" w:rsidRDefault="003F5A34"/>
        </w:tc>
      </w:tr>
      <w:tr w:rsidR="003F5A34">
        <w:trPr>
          <w:gridAfter w:val="1"/>
          <w:wAfter w:w="72" w:type="dxa"/>
        </w:trPr>
        <w:tc>
          <w:tcPr>
            <w:tcW w:w="3564" w:type="dxa"/>
            <w:tcBorders>
              <w:top w:val="nil"/>
              <w:left w:val="nil"/>
              <w:bottom w:val="nil"/>
              <w:right w:val="nil"/>
            </w:tcBorders>
            <w:shd w:val="clear" w:color="auto" w:fill="auto"/>
            <w:tcMar>
              <w:top w:w="0" w:type="dxa"/>
              <w:left w:w="0" w:type="dxa"/>
              <w:bottom w:w="0" w:type="dxa"/>
              <w:right w:w="227" w:type="dxa"/>
            </w:tcMar>
          </w:tcPr>
          <w:p w:rsidR="003F5A34" w:rsidRDefault="003F5A34"/>
        </w:tc>
        <w:tc>
          <w:tcPr>
            <w:tcW w:w="3564" w:type="dxa"/>
            <w:tcBorders>
              <w:top w:val="nil"/>
              <w:left w:val="nil"/>
              <w:bottom w:val="nil"/>
              <w:right w:val="nil"/>
            </w:tcBorders>
            <w:shd w:val="clear" w:color="auto" w:fill="auto"/>
            <w:tcMar>
              <w:top w:w="0" w:type="dxa"/>
              <w:left w:w="0" w:type="dxa"/>
              <w:bottom w:w="0" w:type="dxa"/>
              <w:right w:w="227" w:type="dxa"/>
            </w:tcMar>
          </w:tcPr>
          <w:p w:rsidR="003F5A34" w:rsidRDefault="003F5A34"/>
        </w:tc>
      </w:tr>
    </w:tbl>
    <w:p w:rsidR="003F5A34" w:rsidRDefault="00000000">
      <w:pPr>
        <w:rPr>
          <w:rFonts w:ascii="Arial" w:hAnsi="Arial" w:cs="Arial"/>
          <w:sz w:val="8"/>
          <w:szCs w:val="8"/>
        </w:rPr>
      </w:pPr>
      <w:r>
        <w:rPr>
          <w:rFonts w:ascii="Arial" w:hAnsi="Arial" w:cs="Arial"/>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128"/>
        <w:gridCol w:w="4129"/>
        <w:gridCol w:w="247"/>
      </w:tblGrid>
      <w:tr w:rsidR="003F5A34">
        <w:tc>
          <w:tcPr>
            <w:tcW w:w="4950" w:type="pct"/>
            <w:gridSpan w:val="2"/>
            <w:tcBorders>
              <w:top w:val="nil"/>
              <w:left w:val="nil"/>
              <w:bottom w:val="nil"/>
              <w:right w:val="nil"/>
            </w:tcBorders>
            <w:shd w:val="clear" w:color="auto" w:fill="auto"/>
            <w:tcMar>
              <w:top w:w="0" w:type="dxa"/>
              <w:left w:w="0" w:type="dxa"/>
              <w:bottom w:w="0" w:type="dxa"/>
              <w:right w:w="227" w:type="dxa"/>
            </w:tcMar>
          </w:tcPr>
          <w:p w:rsidR="003F5A34" w:rsidRPr="00230862" w:rsidRDefault="00000000">
            <w:pPr>
              <w:rPr>
                <w:b/>
                <w:bCs/>
              </w:rPr>
            </w:pPr>
            <w:r w:rsidRPr="00230862">
              <w:rPr>
                <w:b/>
                <w:bCs/>
              </w:rPr>
              <w:t xml:space="preserve">Pressemitteilung, November 2025 – Holzböden neu gedacht: Mit </w:t>
            </w:r>
            <w:proofErr w:type="spellStart"/>
            <w:r w:rsidRPr="00230862">
              <w:rPr>
                <w:b/>
                <w:bCs/>
              </w:rPr>
              <w:t>Bofelle</w:t>
            </w:r>
            <w:proofErr w:type="spellEnd"/>
            <w:r w:rsidRPr="00230862">
              <w:rPr>
                <w:b/>
                <w:bCs/>
                <w:vertAlign w:val="superscript"/>
              </w:rPr>
              <w:t>®</w:t>
            </w:r>
            <w:r w:rsidRPr="00230862">
              <w:rPr>
                <w:b/>
                <w:bCs/>
              </w:rPr>
              <w:t xml:space="preserve"> präsentiert BOEN eine Landhausdiele, die Charakter, Authentizität und modernes Design vereint. Der Produktname ist dabei Programm, denn auf Norwegisch bedeutet </w:t>
            </w:r>
            <w:proofErr w:type="spellStart"/>
            <w:r w:rsidRPr="00230862">
              <w:rPr>
                <w:b/>
                <w:bCs/>
              </w:rPr>
              <w:t>Bofelle</w:t>
            </w:r>
            <w:proofErr w:type="spellEnd"/>
            <w:r w:rsidRPr="00230862">
              <w:rPr>
                <w:b/>
                <w:bCs/>
                <w:vertAlign w:val="superscript"/>
              </w:rPr>
              <w:t>®</w:t>
            </w:r>
            <w:r w:rsidRPr="00230862">
              <w:rPr>
                <w:b/>
                <w:bCs/>
              </w:rPr>
              <w:t xml:space="preserve"> so viel wie „Mitbewohner“. Und genauso versteht sich dieser Boden: verlässlich, lebensnah und robust – ein echter Holzboden mit Haltung, der dem Alltag standhält.</w:t>
            </w:r>
          </w:p>
        </w:tc>
        <w:tc>
          <w:tcPr>
            <w:tcW w:w="50" w:type="pct"/>
            <w:tcBorders>
              <w:top w:val="nil"/>
              <w:left w:val="nil"/>
              <w:bottom w:val="nil"/>
              <w:right w:val="nil"/>
            </w:tcBorders>
            <w:shd w:val="clear" w:color="auto" w:fill="auto"/>
            <w:tcMar>
              <w:top w:w="0" w:type="dxa"/>
              <w:left w:w="0" w:type="dxa"/>
              <w:bottom w:w="0" w:type="dxa"/>
              <w:right w:w="227" w:type="dxa"/>
            </w:tcMar>
          </w:tcPr>
          <w:p w:rsidR="003F5A34" w:rsidRDefault="003F5A34"/>
        </w:tc>
      </w:tr>
      <w:tr w:rsidR="003F5A34">
        <w:trPr>
          <w:gridAfter w:val="1"/>
          <w:wAfter w:w="72" w:type="dxa"/>
        </w:trPr>
        <w:tc>
          <w:tcPr>
            <w:tcW w:w="3564" w:type="dxa"/>
            <w:tcBorders>
              <w:top w:val="nil"/>
              <w:left w:val="nil"/>
              <w:bottom w:val="nil"/>
              <w:right w:val="nil"/>
            </w:tcBorders>
            <w:shd w:val="clear" w:color="auto" w:fill="auto"/>
            <w:tcMar>
              <w:top w:w="0" w:type="dxa"/>
              <w:left w:w="0" w:type="dxa"/>
              <w:bottom w:w="0" w:type="dxa"/>
              <w:right w:w="227" w:type="dxa"/>
            </w:tcMar>
          </w:tcPr>
          <w:p w:rsidR="003F5A34" w:rsidRDefault="003F5A34"/>
        </w:tc>
        <w:tc>
          <w:tcPr>
            <w:tcW w:w="3564" w:type="dxa"/>
            <w:tcBorders>
              <w:top w:val="nil"/>
              <w:left w:val="nil"/>
              <w:bottom w:val="nil"/>
              <w:right w:val="nil"/>
            </w:tcBorders>
            <w:shd w:val="clear" w:color="auto" w:fill="auto"/>
            <w:tcMar>
              <w:top w:w="0" w:type="dxa"/>
              <w:left w:w="0" w:type="dxa"/>
              <w:bottom w:w="0" w:type="dxa"/>
              <w:right w:w="227" w:type="dxa"/>
            </w:tcMar>
          </w:tcPr>
          <w:p w:rsidR="003F5A34" w:rsidRDefault="003F5A34"/>
        </w:tc>
      </w:tr>
    </w:tbl>
    <w:p w:rsidR="003F5A34" w:rsidRDefault="00000000">
      <w:pPr>
        <w:rPr>
          <w:rFonts w:ascii="Arial" w:hAnsi="Arial" w:cs="Arial"/>
          <w:sz w:val="8"/>
          <w:szCs w:val="8"/>
        </w:rPr>
      </w:pPr>
      <w:r>
        <w:rPr>
          <w:rFonts w:ascii="Arial" w:hAnsi="Arial" w:cs="Arial"/>
          <w:sz w:val="8"/>
          <w:szCs w:val="8"/>
        </w:rPr>
        <w:br/>
      </w:r>
      <w:r>
        <w:rPr>
          <w:rFonts w:ascii="Arial" w:hAnsi="Arial" w:cs="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8504"/>
      </w:tblGrid>
      <w:tr w:rsidR="003F5A34">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3F5A34" w:rsidRDefault="00000000">
            <w:r>
              <w:rPr>
                <w:noProof/>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3F5A34" w:rsidRDefault="00000000">
      <w:pPr>
        <w:rPr>
          <w:rFonts w:ascii="Arial" w:hAnsi="Arial" w:cs="Arial"/>
          <w:sz w:val="8"/>
          <w:szCs w:val="8"/>
        </w:rPr>
      </w:pPr>
      <w:r>
        <w:rPr>
          <w:rFonts w:ascii="Arial" w:hAnsi="Arial" w:cs="Arial"/>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128"/>
        <w:gridCol w:w="4129"/>
        <w:gridCol w:w="247"/>
      </w:tblGrid>
      <w:tr w:rsidR="003F5A34">
        <w:tc>
          <w:tcPr>
            <w:tcW w:w="4950" w:type="pct"/>
            <w:gridSpan w:val="2"/>
            <w:tcBorders>
              <w:top w:val="nil"/>
              <w:left w:val="nil"/>
              <w:bottom w:val="nil"/>
              <w:right w:val="nil"/>
            </w:tcBorders>
            <w:shd w:val="clear" w:color="auto" w:fill="auto"/>
            <w:tcMar>
              <w:top w:w="0" w:type="dxa"/>
              <w:left w:w="0" w:type="dxa"/>
              <w:bottom w:w="0" w:type="dxa"/>
              <w:right w:w="227" w:type="dxa"/>
            </w:tcMar>
          </w:tcPr>
          <w:p w:rsidR="003F5A34" w:rsidRDefault="00000000">
            <w:pPr>
              <w:spacing w:after="240"/>
            </w:pPr>
            <w:r>
              <w:t xml:space="preserve">„Die Holzindustrie hat vielerorts ein angestaubtes Image – das wollten wir durchbrechen. </w:t>
            </w:r>
            <w:proofErr w:type="spellStart"/>
            <w:r>
              <w:t>Bofelle</w:t>
            </w:r>
            <w:proofErr w:type="spellEnd"/>
            <w:r>
              <w:rPr>
                <w:vertAlign w:val="superscript"/>
              </w:rPr>
              <w:t>®</w:t>
            </w:r>
            <w:r>
              <w:t xml:space="preserve"> ist unser Schritt in eine neue Produktkategorie, die zeigt, wie modern, authentisch und charakterstark Holz sein kann“, erklärt Patrick Hardy, CEO der Bauwerk Group, zu der auch die norwegische Marke BOEN gehört. Ob „</w:t>
            </w:r>
            <w:proofErr w:type="spellStart"/>
            <w:r>
              <w:t>Calm</w:t>
            </w:r>
            <w:proofErr w:type="spellEnd"/>
            <w:r>
              <w:t>“, „Lively“ oder „</w:t>
            </w:r>
            <w:proofErr w:type="spellStart"/>
            <w:r>
              <w:t>Rustic</w:t>
            </w:r>
            <w:proofErr w:type="spellEnd"/>
            <w:r>
              <w:t xml:space="preserve">“: Jede Sortierung bei </w:t>
            </w:r>
            <w:proofErr w:type="spellStart"/>
            <w:r>
              <w:t>Bofelle</w:t>
            </w:r>
            <w:proofErr w:type="spellEnd"/>
            <w:r>
              <w:rPr>
                <w:vertAlign w:val="superscript"/>
              </w:rPr>
              <w:t>®</w:t>
            </w:r>
            <w:r>
              <w:t xml:space="preserve"> bringt eine echte, von der Natur gegebene Ausstrahlung mit – von dezent über lebendig bis hin zu markant rustikal. Für eine unverwechselbare Optik, die sich nicht imitieren lässt.</w:t>
            </w:r>
          </w:p>
          <w:p w:rsidR="003F5A34" w:rsidRDefault="00000000">
            <w:pPr>
              <w:spacing w:after="240"/>
            </w:pPr>
            <w:r>
              <w:rPr>
                <w:b/>
              </w:rPr>
              <w:t>Unempfindlich und pflegeleicht</w:t>
            </w:r>
          </w:p>
          <w:p w:rsidR="003F5A34" w:rsidRDefault="00000000">
            <w:pPr>
              <w:spacing w:after="240"/>
            </w:pPr>
            <w:r>
              <w:t xml:space="preserve">Dank der hochwertigen Eichenholz-Nutzschicht ist </w:t>
            </w:r>
            <w:proofErr w:type="spellStart"/>
            <w:r>
              <w:t>Bofelle</w:t>
            </w:r>
            <w:proofErr w:type="spellEnd"/>
            <w:r>
              <w:rPr>
                <w:vertAlign w:val="superscript"/>
              </w:rPr>
              <w:t>®</w:t>
            </w:r>
            <w:r>
              <w:t xml:space="preserve"> besonders widerstandsfähig und hält auch stärkeren Belastungen stand. Gleichzeitig sorgt die gebürstete Oberfläche für ein angenehmes Barfußgefühl. Wasserabweisend und mit robusten Kanten bleibt der Holzboden ein verlässlicher Begleiter über viele Jahre hinweg. Die Oberfläche schützt porentief, ist unempfindlich gegenüber Staub und Schmutz – und lässt so mehr Zeit für die wirklich wichtigen Dinge im Leben.</w:t>
            </w:r>
          </w:p>
          <w:p w:rsidR="003F5A34" w:rsidRDefault="00000000">
            <w:pPr>
              <w:spacing w:after="240"/>
            </w:pPr>
            <w:r>
              <w:rPr>
                <w:b/>
              </w:rPr>
              <w:lastRenderedPageBreak/>
              <w:t>Echtes Holz für mehr Natürlichkeit</w:t>
            </w:r>
          </w:p>
          <w:p w:rsidR="003F5A34" w:rsidRDefault="00000000">
            <w:pPr>
              <w:spacing w:after="240"/>
            </w:pPr>
            <w:r>
              <w:t xml:space="preserve">Im Gegensatz zu Laminat oder anderen Holzimitaten besteht </w:t>
            </w:r>
            <w:proofErr w:type="spellStart"/>
            <w:r>
              <w:t>Bofelle</w:t>
            </w:r>
            <w:proofErr w:type="spellEnd"/>
            <w:r>
              <w:rPr>
                <w:vertAlign w:val="superscript"/>
              </w:rPr>
              <w:t>®</w:t>
            </w:r>
            <w:r>
              <w:t xml:space="preserve"> aus echtem, FSC</w:t>
            </w:r>
            <w:r>
              <w:rPr>
                <w:vertAlign w:val="superscript"/>
              </w:rPr>
              <w:t>®</w:t>
            </w:r>
            <w:r>
              <w:t xml:space="preserve">-zertifiziertem Holz. Es trägt zu einem gesunden Raumklima bei, ist </w:t>
            </w:r>
            <w:proofErr w:type="spellStart"/>
            <w:r>
              <w:t>allergikerfreundlich</w:t>
            </w:r>
            <w:proofErr w:type="spellEnd"/>
            <w:r>
              <w:t xml:space="preserve"> und frei von Weichmachern und Plastik. Die neue Landhausdiele ist mit dem </w:t>
            </w:r>
            <w:proofErr w:type="spellStart"/>
            <w:r>
              <w:t>eco</w:t>
            </w:r>
            <w:proofErr w:type="spellEnd"/>
            <w:r>
              <w:t xml:space="preserve">-INSTITUT-Label, dem Blauen Engel und dem Nordic Swan </w:t>
            </w:r>
            <w:proofErr w:type="spellStart"/>
            <w:r>
              <w:t>Ecolabel</w:t>
            </w:r>
            <w:proofErr w:type="spellEnd"/>
            <w:r>
              <w:t xml:space="preserve"> ausgezeichnet.</w:t>
            </w:r>
          </w:p>
          <w:p w:rsidR="003F5A34" w:rsidRDefault="00000000">
            <w:pPr>
              <w:spacing w:after="240"/>
            </w:pPr>
            <w:r>
              <w:t>Die 3-Schicht-Konstruktion kombiniert eine 1,2 mm starke Eichenholz-Nutzschicht mit einer HDF-Mittellage und einer Fichtenunterlage. Auffrischungen, Reparaturen oder ein partieller Austausch sind problemlos möglich und verlängern die Lebensdauer. Produziert wird die Landhausdiele in modernen europäischen Fertigungsstätten mit kurzen Transportwegen.</w:t>
            </w:r>
          </w:p>
          <w:p w:rsidR="003F5A34" w:rsidRDefault="00000000">
            <w:pPr>
              <w:spacing w:after="240"/>
            </w:pPr>
            <w:r>
              <w:rPr>
                <w:b/>
              </w:rPr>
              <w:t>Einfach und durchdacht</w:t>
            </w:r>
          </w:p>
          <w:p w:rsidR="003F5A34" w:rsidRDefault="00000000">
            <w:pPr>
              <w:spacing w:after="240"/>
            </w:pPr>
            <w:r>
              <w:t>Dank des 5G Dry</w:t>
            </w:r>
            <w:r>
              <w:rPr>
                <w:vertAlign w:val="superscript"/>
              </w:rPr>
              <w:t>®</w:t>
            </w:r>
            <w:r>
              <w:t xml:space="preserve"> Click-Systems gelingt die Verlegung einfach, schnell und ohne Leim. Der exakte Formschluss mit klar definierten Konturen dichtet die Fugen ab und bewahrt Belag wie Untergrund zuverlässig vor eindringender Feuchtigkeit. Die geringe Aufbauhöhe macht die Diele ideal für den Einsatz auf Fußbodenheizungen: Wärme gelangt effizient in den Raum, während Energieverbrauch und Heizkosten sinken.</w:t>
            </w:r>
          </w:p>
          <w:p w:rsidR="003F5A34" w:rsidRDefault="00000000">
            <w:pPr>
              <w:spacing w:after="240"/>
            </w:pPr>
            <w:r>
              <w:rPr>
                <w:b/>
              </w:rPr>
              <w:t>Der passende Boden für jede Lebenssituation</w:t>
            </w:r>
          </w:p>
          <w:p w:rsidR="003F5A34" w:rsidRDefault="00000000">
            <w:pPr>
              <w:spacing w:after="240"/>
            </w:pPr>
            <w:r>
              <w:t xml:space="preserve">Erhältlich in zwei Breiten (181 und 209 mm), vier Farbvarianten und drei Sortierungen bietet </w:t>
            </w:r>
            <w:proofErr w:type="spellStart"/>
            <w:r>
              <w:t>Bofelle</w:t>
            </w:r>
            <w:proofErr w:type="spellEnd"/>
            <w:r>
              <w:rPr>
                <w:vertAlign w:val="superscript"/>
              </w:rPr>
              <w:t>®</w:t>
            </w:r>
            <w:r>
              <w:t xml:space="preserve"> die passenden Varianten, um Räume individuell zu gestalten. Die Oberflächen „</w:t>
            </w:r>
            <w:proofErr w:type="spellStart"/>
            <w:r>
              <w:t>OiledPro</w:t>
            </w:r>
            <w:proofErr w:type="spellEnd"/>
            <w:r>
              <w:t>” und „</w:t>
            </w:r>
            <w:proofErr w:type="spellStart"/>
            <w:r>
              <w:t>MattPro</w:t>
            </w:r>
            <w:proofErr w:type="spellEnd"/>
            <w:r>
              <w:t>” beeinflussen die Haptik und Optik des Holzes: „</w:t>
            </w:r>
            <w:proofErr w:type="spellStart"/>
            <w:r>
              <w:t>OiledPro</w:t>
            </w:r>
            <w:proofErr w:type="spellEnd"/>
            <w:r>
              <w:t xml:space="preserve">” verleiht ihm durch tief eindringendes </w:t>
            </w:r>
            <w:proofErr w:type="spellStart"/>
            <w:r>
              <w:t>Naturöl</w:t>
            </w:r>
            <w:proofErr w:type="spellEnd"/>
            <w:r>
              <w:t xml:space="preserve"> Wärme, Tiefe und Haptik, während „</w:t>
            </w:r>
            <w:proofErr w:type="spellStart"/>
            <w:r>
              <w:t>MattPro</w:t>
            </w:r>
            <w:proofErr w:type="spellEnd"/>
            <w:r>
              <w:t>” die puristische, beinahe rohe Erscheinung bewahrt und das Holz zugleich zuverlässig vor Schmutz, Flüssigkeiten und UV-Strahlung schützt.</w:t>
            </w:r>
          </w:p>
          <w:p w:rsidR="003F5A34" w:rsidRDefault="00000000">
            <w:pPr>
              <w:spacing w:after="240"/>
            </w:pPr>
            <w:r>
              <w:t xml:space="preserve">Mit der </w:t>
            </w:r>
            <w:proofErr w:type="spellStart"/>
            <w:r>
              <w:t>Bofelle</w:t>
            </w:r>
            <w:proofErr w:type="spellEnd"/>
            <w:r>
              <w:rPr>
                <w:vertAlign w:val="superscript"/>
              </w:rPr>
              <w:t>®</w:t>
            </w:r>
            <w:r>
              <w:t xml:space="preserve"> Landhausdiele zieht ein echter Charakterträger ein – ein Boden, der Wohnräume belebt und eine langlebige Basis für ein gesundes Zuhause schafft. Schluss mit Imitaten wie Laminat &amp; Co. – willkommen, echte Natur!</w:t>
            </w:r>
          </w:p>
          <w:p w:rsidR="003F5A34" w:rsidRDefault="00000000">
            <w:pPr>
              <w:spacing w:after="240"/>
            </w:pPr>
            <w:r>
              <w:t xml:space="preserve">St. Margrethen (CH), </w:t>
            </w:r>
            <w:r w:rsidR="00230862">
              <w:t>November</w:t>
            </w:r>
            <w:r>
              <w:t xml:space="preserve"> 2025</w:t>
            </w:r>
            <w:r>
              <w:br/>
              <w:t>Abdruck honorarfrei / Beleg erbeten</w:t>
            </w:r>
          </w:p>
          <w:p w:rsidR="003F5A34" w:rsidRDefault="00000000">
            <w:r>
              <w:rPr>
                <w:b/>
              </w:rPr>
              <w:t>Für Presseanfragen wenden Sie sich bitte an</w:t>
            </w:r>
            <w:r>
              <w:br/>
              <w:t>Rainer Häupl</w:t>
            </w:r>
            <w:r>
              <w:br/>
              <w:t>bering*</w:t>
            </w:r>
            <w:proofErr w:type="spellStart"/>
            <w:r>
              <w:t>kopal</w:t>
            </w:r>
            <w:proofErr w:type="spellEnd"/>
            <w:r>
              <w:t xml:space="preserve"> GbR, Büro für Kommunikation</w:t>
            </w:r>
            <w:r>
              <w:br/>
              <w:t>T + 49 (0) 711 74 51 759-16</w:t>
            </w:r>
            <w:r>
              <w:br/>
              <w:t>rainer.haeupl@bering-kopal.de</w:t>
            </w:r>
            <w:r>
              <w:br/>
              <w:t>www.bering-kopal.de</w:t>
            </w:r>
          </w:p>
        </w:tc>
        <w:tc>
          <w:tcPr>
            <w:tcW w:w="50" w:type="pct"/>
            <w:tcBorders>
              <w:top w:val="nil"/>
              <w:left w:val="nil"/>
              <w:bottom w:val="nil"/>
              <w:right w:val="nil"/>
            </w:tcBorders>
            <w:shd w:val="clear" w:color="auto" w:fill="auto"/>
            <w:tcMar>
              <w:top w:w="0" w:type="dxa"/>
              <w:left w:w="0" w:type="dxa"/>
              <w:bottom w:w="0" w:type="dxa"/>
              <w:right w:w="227" w:type="dxa"/>
            </w:tcMar>
          </w:tcPr>
          <w:p w:rsidR="003F5A34" w:rsidRDefault="003F5A34">
            <w:pPr>
              <w:rPr>
                <w:sz w:val="18"/>
                <w:szCs w:val="18"/>
              </w:rPr>
            </w:pPr>
          </w:p>
        </w:tc>
      </w:tr>
      <w:tr w:rsidR="003F5A34">
        <w:trPr>
          <w:gridAfter w:val="1"/>
          <w:wAfter w:w="72" w:type="dxa"/>
        </w:trPr>
        <w:tc>
          <w:tcPr>
            <w:tcW w:w="3564" w:type="dxa"/>
            <w:tcBorders>
              <w:top w:val="nil"/>
              <w:left w:val="nil"/>
              <w:bottom w:val="nil"/>
              <w:right w:val="nil"/>
            </w:tcBorders>
            <w:shd w:val="clear" w:color="auto" w:fill="auto"/>
            <w:tcMar>
              <w:top w:w="0" w:type="dxa"/>
              <w:left w:w="0" w:type="dxa"/>
              <w:bottom w:w="0" w:type="dxa"/>
              <w:right w:w="227" w:type="dxa"/>
            </w:tcMar>
          </w:tcPr>
          <w:p w:rsidR="003F5A34" w:rsidRDefault="003F5A34"/>
        </w:tc>
        <w:tc>
          <w:tcPr>
            <w:tcW w:w="3564" w:type="dxa"/>
            <w:tcBorders>
              <w:top w:val="nil"/>
              <w:left w:val="nil"/>
              <w:bottom w:val="nil"/>
              <w:right w:val="nil"/>
            </w:tcBorders>
            <w:shd w:val="clear" w:color="auto" w:fill="auto"/>
            <w:tcMar>
              <w:top w:w="0" w:type="dxa"/>
              <w:left w:w="0" w:type="dxa"/>
              <w:bottom w:w="0" w:type="dxa"/>
              <w:right w:w="227" w:type="dxa"/>
            </w:tcMar>
          </w:tcPr>
          <w:p w:rsidR="003F5A34" w:rsidRDefault="003F5A34"/>
        </w:tc>
      </w:tr>
    </w:tbl>
    <w:p w:rsidR="003F5A34" w:rsidRDefault="00000000">
      <w:r>
        <w:br w:type="page"/>
      </w:r>
    </w:p>
    <w:p w:rsidR="003F5A34" w:rsidRDefault="00000000">
      <w:r>
        <w:rPr>
          <w:b/>
        </w:rPr>
        <w:lastRenderedPageBreak/>
        <w:t>1</w:t>
      </w:r>
      <w:r>
        <w:t xml:space="preserve"> Die </w:t>
      </w:r>
      <w:proofErr w:type="spellStart"/>
      <w:r>
        <w:t>Bofelle</w:t>
      </w:r>
      <w:proofErr w:type="spellEnd"/>
      <w:r>
        <w:rPr>
          <w:vertAlign w:val="superscript"/>
        </w:rPr>
        <w:t>®</w:t>
      </w:r>
      <w:r>
        <w:t xml:space="preserve"> Eiche </w:t>
      </w:r>
      <w:proofErr w:type="spellStart"/>
      <w:r>
        <w:t>Authentic</w:t>
      </w:r>
      <w:proofErr w:type="spellEnd"/>
      <w:r>
        <w:t xml:space="preserve"> Lively Landhausdiele entfaltet im hellen Altbauambiente ihre ganze Wirkung: Die </w:t>
      </w:r>
      <w:proofErr w:type="spellStart"/>
      <w:r>
        <w:t>MattPro</w:t>
      </w:r>
      <w:proofErr w:type="spellEnd"/>
      <w:r>
        <w:t>-Oberfläche bewahrt die puristische Anmutung der Eiche und macht den Boden zugleich alltagstauglich und widerstandsfähig. Foto: BOEN</w:t>
      </w:r>
      <w:r>
        <w:br/>
      </w:r>
    </w:p>
    <w:p w:rsidR="003F5A34" w:rsidRDefault="00000000">
      <w:r>
        <w:rPr>
          <w:b/>
        </w:rPr>
        <w:t>2</w:t>
      </w:r>
      <w:r>
        <w:t xml:space="preserve"> Die </w:t>
      </w:r>
      <w:proofErr w:type="spellStart"/>
      <w:r>
        <w:t>Bofelle</w:t>
      </w:r>
      <w:proofErr w:type="spellEnd"/>
      <w:r>
        <w:rPr>
          <w:vertAlign w:val="superscript"/>
        </w:rPr>
        <w:t>®</w:t>
      </w:r>
      <w:r>
        <w:t xml:space="preserve"> Landhausdiele in Eiche </w:t>
      </w:r>
      <w:proofErr w:type="spellStart"/>
      <w:r>
        <w:t>Authentic</w:t>
      </w:r>
      <w:proofErr w:type="spellEnd"/>
      <w:r>
        <w:t xml:space="preserve"> setzt im puristisch eingerichteten Schlafzimmer warme Akzente. Das tief eindringende </w:t>
      </w:r>
      <w:proofErr w:type="spellStart"/>
      <w:r>
        <w:t>Naturöl</w:t>
      </w:r>
      <w:proofErr w:type="spellEnd"/>
      <w:r>
        <w:t xml:space="preserve"> verleiht dem Holz spürbare Tiefe und Haptik – ein Boden, der Klarheit und Behaglichkeit harmonisch verbindet. Foto: BOEN</w:t>
      </w:r>
      <w:r>
        <w:br/>
      </w:r>
    </w:p>
    <w:p w:rsidR="003F5A34" w:rsidRDefault="00000000">
      <w:r>
        <w:rPr>
          <w:b/>
        </w:rPr>
        <w:t>3</w:t>
      </w:r>
      <w:r>
        <w:t xml:space="preserve"> Die Soft White-Nuance verleiht dem Holz eine helle, luftige Note und unterstreicht den skandinavischen Stil – reduziert, natürlich und voller Leichtigkeit. Foto: BOEN</w:t>
      </w:r>
      <w:r>
        <w:br/>
      </w:r>
    </w:p>
    <w:p w:rsidR="003F5A34" w:rsidRDefault="00000000">
      <w:r>
        <w:rPr>
          <w:b/>
        </w:rPr>
        <w:t>4</w:t>
      </w:r>
      <w:r>
        <w:t xml:space="preserve"> Der „Mitbewohner“ </w:t>
      </w:r>
      <w:proofErr w:type="spellStart"/>
      <w:r>
        <w:t>Bofelle</w:t>
      </w:r>
      <w:proofErr w:type="spellEnd"/>
      <w:r>
        <w:rPr>
          <w:vertAlign w:val="superscript"/>
        </w:rPr>
        <w:t>®</w:t>
      </w:r>
      <w:r>
        <w:t xml:space="preserve"> in der Version Eiche Transparent </w:t>
      </w:r>
      <w:proofErr w:type="spellStart"/>
      <w:r>
        <w:t>Rustic</w:t>
      </w:r>
      <w:proofErr w:type="spellEnd"/>
      <w:r>
        <w:t xml:space="preserve"> zeigt seine ganze rustikale Ausstrahlung. Astlöcher und Maserungen verleihen dem Holz nicht nur Charakter, sondern eröffnen auch vielfältige Möglichkeiten für individuelle Raumgestaltungen – von modern bis traditionell. Foto: BOEN</w:t>
      </w:r>
      <w:r>
        <w:br/>
      </w:r>
      <w:r>
        <w:br/>
      </w:r>
    </w:p>
    <w:tbl>
      <w:tblPr>
        <w:tblStyle w:val="TabelleEinfach1"/>
        <w:tblW w:w="5000" w:type="pct"/>
        <w:tblLayout w:type="fixed"/>
        <w:tblCellMar>
          <w:left w:w="0" w:type="dxa"/>
          <w:right w:w="0" w:type="dxa"/>
        </w:tblCellMar>
        <w:tblLook w:val="04A0" w:firstRow="1" w:lastRow="0" w:firstColumn="1" w:lastColumn="0" w:noHBand="0" w:noVBand="1"/>
      </w:tblPr>
      <w:tblGrid>
        <w:gridCol w:w="4157"/>
        <w:gridCol w:w="190"/>
        <w:gridCol w:w="4157"/>
      </w:tblGrid>
      <w:tr w:rsidR="003F5A34">
        <w:tc>
          <w:tcPr>
            <w:tcW w:w="2444" w:type="pct"/>
            <w:tcBorders>
              <w:top w:val="nil"/>
              <w:left w:val="nil"/>
              <w:bottom w:val="nil"/>
              <w:right w:val="nil"/>
            </w:tcBorders>
            <w:shd w:val="clear" w:color="auto" w:fill="auto"/>
            <w:tcMar>
              <w:top w:w="0" w:type="dxa"/>
              <w:left w:w="0" w:type="dxa"/>
              <w:bottom w:w="0" w:type="dxa"/>
              <w:right w:w="0" w:type="dxa"/>
            </w:tcMar>
          </w:tcPr>
          <w:p w:rsidR="003F5A34" w:rsidRDefault="00000000">
            <w:pPr>
              <w:keepNext/>
              <w:keepLines/>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3F5A34" w:rsidRDefault="003F5A34">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3F5A34" w:rsidRDefault="00000000">
            <w:pPr>
              <w:keepNext/>
              <w:keepLines/>
              <w:rPr>
                <w:sz w:val="14"/>
                <w:szCs w:val="14"/>
              </w:rPr>
            </w:pPr>
            <w:r>
              <w:rPr>
                <w:sz w:val="14"/>
                <w:szCs w:val="14"/>
              </w:rPr>
              <w:t>2.</w:t>
            </w:r>
          </w:p>
        </w:tc>
      </w:tr>
      <w:tr w:rsidR="003F5A34">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F5A34" w:rsidRDefault="00000000">
            <w:pPr>
              <w:keepNext/>
              <w:keepLines/>
              <w:rPr>
                <w:sz w:val="14"/>
                <w:szCs w:val="14"/>
              </w:rPr>
            </w:pPr>
            <w:r>
              <w:rPr>
                <w:noProof/>
                <w:sz w:val="14"/>
                <w:szCs w:val="14"/>
              </w:rPr>
              <w:drawing>
                <wp:inline distT="0" distB="0" distL="0" distR="0">
                  <wp:extent cx="267970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67970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3F5A34" w:rsidRDefault="003F5A34">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F5A34" w:rsidRDefault="00000000">
            <w:pPr>
              <w:keepNext/>
              <w:keepLines/>
              <w:rPr>
                <w:sz w:val="14"/>
                <w:szCs w:val="14"/>
              </w:rPr>
            </w:pPr>
            <w:r>
              <w:rPr>
                <w:noProof/>
                <w:sz w:val="14"/>
                <w:szCs w:val="14"/>
              </w:rPr>
              <w:drawing>
                <wp:inline distT="0" distB="0" distL="0" distR="0">
                  <wp:extent cx="161099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1610995" cy="2014220"/>
                          </a:xfrm>
                          <a:prstGeom prst="rect">
                            <a:avLst/>
                          </a:prstGeom>
                        </pic:spPr>
                      </pic:pic>
                    </a:graphicData>
                  </a:graphic>
                </wp:inline>
              </w:drawing>
            </w:r>
          </w:p>
        </w:tc>
      </w:tr>
      <w:tr w:rsidR="003F5A34">
        <w:tc>
          <w:tcPr>
            <w:tcW w:w="2444" w:type="pct"/>
            <w:tcBorders>
              <w:top w:val="nil"/>
              <w:left w:val="nil"/>
              <w:bottom w:val="nil"/>
              <w:right w:val="nil"/>
            </w:tcBorders>
            <w:shd w:val="clear" w:color="auto" w:fill="auto"/>
            <w:tcMar>
              <w:top w:w="0" w:type="dxa"/>
              <w:left w:w="0" w:type="dxa"/>
              <w:bottom w:w="0" w:type="dxa"/>
              <w:right w:w="0" w:type="dxa"/>
            </w:tcMar>
          </w:tcPr>
          <w:p w:rsidR="003F5A34" w:rsidRDefault="003F5A34">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3F5A34" w:rsidRDefault="003F5A34">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3F5A34" w:rsidRDefault="003F5A34">
            <w:pPr>
              <w:keepNext/>
              <w:keepLines/>
              <w:rPr>
                <w:sz w:val="14"/>
                <w:szCs w:val="14"/>
              </w:rPr>
            </w:pPr>
          </w:p>
        </w:tc>
      </w:tr>
      <w:tr w:rsidR="003F5A34">
        <w:tc>
          <w:tcPr>
            <w:tcW w:w="2444" w:type="pct"/>
            <w:tcBorders>
              <w:top w:val="nil"/>
              <w:left w:val="nil"/>
              <w:bottom w:val="nil"/>
              <w:right w:val="nil"/>
            </w:tcBorders>
            <w:shd w:val="clear" w:color="auto" w:fill="auto"/>
            <w:tcMar>
              <w:top w:w="0" w:type="dxa"/>
              <w:left w:w="0" w:type="dxa"/>
              <w:bottom w:w="0" w:type="dxa"/>
              <w:right w:w="0" w:type="dxa"/>
            </w:tcMar>
          </w:tcPr>
          <w:p w:rsidR="003F5A34" w:rsidRDefault="00000000">
            <w:pPr>
              <w:keepNext/>
              <w:keepLines/>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3F5A34" w:rsidRDefault="003F5A34">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3F5A34" w:rsidRDefault="00000000">
            <w:pPr>
              <w:keepNext/>
              <w:keepLines/>
              <w:rPr>
                <w:sz w:val="14"/>
                <w:szCs w:val="14"/>
              </w:rPr>
            </w:pPr>
            <w:r>
              <w:rPr>
                <w:sz w:val="14"/>
                <w:szCs w:val="14"/>
              </w:rPr>
              <w:t>4.</w:t>
            </w:r>
          </w:p>
        </w:tc>
      </w:tr>
      <w:tr w:rsidR="003F5A34">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F5A34" w:rsidRDefault="00000000">
            <w:pPr>
              <w:keepNext/>
              <w:keepLines/>
              <w:rPr>
                <w:sz w:val="14"/>
                <w:szCs w:val="14"/>
              </w:rPr>
            </w:pPr>
            <w:r>
              <w:rPr>
                <w:noProof/>
                <w:sz w:val="14"/>
                <w:szCs w:val="14"/>
              </w:rPr>
              <w:drawing>
                <wp:inline distT="0" distB="0" distL="0" distR="0">
                  <wp:extent cx="142494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142494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3F5A34" w:rsidRDefault="003F5A34">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F5A34" w:rsidRDefault="00000000">
            <w:pPr>
              <w:keepNext/>
              <w:keepLines/>
              <w:rPr>
                <w:sz w:val="14"/>
                <w:szCs w:val="14"/>
              </w:rPr>
            </w:pPr>
            <w:r>
              <w:rPr>
                <w:noProof/>
                <w:sz w:val="14"/>
                <w:szCs w:val="14"/>
              </w:rPr>
              <w:drawing>
                <wp:inline distT="0" distB="0" distL="0" distR="0">
                  <wp:extent cx="142494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1424940" cy="2014220"/>
                          </a:xfrm>
                          <a:prstGeom prst="rect">
                            <a:avLst/>
                          </a:prstGeom>
                        </pic:spPr>
                      </pic:pic>
                    </a:graphicData>
                  </a:graphic>
                </wp:inline>
              </w:drawing>
            </w:r>
          </w:p>
        </w:tc>
      </w:tr>
    </w:tbl>
    <w:p w:rsidR="003F5A34" w:rsidRDefault="00000000">
      <w:r>
        <w:br w:type="page"/>
      </w:r>
    </w:p>
    <w:p w:rsidR="003F5A34" w:rsidRDefault="00000000">
      <w:r>
        <w:rPr>
          <w:b/>
        </w:rPr>
        <w:lastRenderedPageBreak/>
        <w:t>5</w:t>
      </w:r>
      <w:r>
        <w:t xml:space="preserve"> Im Esszimmer bildet </w:t>
      </w:r>
      <w:proofErr w:type="spellStart"/>
      <w:r>
        <w:t>Bofelle</w:t>
      </w:r>
      <w:proofErr w:type="spellEnd"/>
      <w:r>
        <w:rPr>
          <w:vertAlign w:val="superscript"/>
        </w:rPr>
        <w:t>®</w:t>
      </w:r>
      <w:r>
        <w:t xml:space="preserve"> Eiche Transparent </w:t>
      </w:r>
      <w:proofErr w:type="spellStart"/>
      <w:r>
        <w:t>Calm</w:t>
      </w:r>
      <w:proofErr w:type="spellEnd"/>
      <w:r>
        <w:t xml:space="preserve"> eine ruhige, elegante Bühne: ein Holzboden, der modernes Wohnen und skandinavische Leichtigkeit perfekt vereint. Foto: BOEN</w:t>
      </w:r>
      <w:r>
        <w:br/>
      </w:r>
    </w:p>
    <w:p w:rsidR="003F5A34" w:rsidRDefault="00000000">
      <w:r>
        <w:rPr>
          <w:b/>
        </w:rPr>
        <w:t>6</w:t>
      </w:r>
      <w:r>
        <w:t xml:space="preserve"> Der warme Farbton Soft Brown bringt Behaglichkeit und Tiefe in den Raum. Das Sonnenlicht betont die natürliche Maserung des Holzbodens und setzt seine lebendige Struktur kunstvoll in Szene. Foto: BOEN</w:t>
      </w:r>
      <w:r>
        <w:br/>
      </w:r>
    </w:p>
    <w:p w:rsidR="003F5A34" w:rsidRDefault="00000000">
      <w:r>
        <w:rPr>
          <w:b/>
        </w:rPr>
        <w:t>7</w:t>
      </w:r>
      <w:r>
        <w:t xml:space="preserve"> Warme </w:t>
      </w:r>
      <w:proofErr w:type="spellStart"/>
      <w:r>
        <w:t>Holztöne</w:t>
      </w:r>
      <w:proofErr w:type="spellEnd"/>
      <w:r>
        <w:t xml:space="preserve"> und puristischer Sichtbeton verbinden sich zu einem harmonischen Raumkonzept. Die lebendige Maserung des Bodens wird durch das einfallende Licht betont, wodurch eine behagliche und zugleich moderne Atmosphäre in der Küche entsteht. Foto: BOEN</w:t>
      </w:r>
      <w:r>
        <w:br/>
      </w:r>
      <w:r>
        <w:br/>
      </w:r>
    </w:p>
    <w:tbl>
      <w:tblPr>
        <w:tblStyle w:val="TabelleEinfach1"/>
        <w:tblW w:w="5000" w:type="pct"/>
        <w:tblLayout w:type="fixed"/>
        <w:tblCellMar>
          <w:left w:w="0" w:type="dxa"/>
          <w:right w:w="0" w:type="dxa"/>
        </w:tblCellMar>
        <w:tblLook w:val="04A0" w:firstRow="1" w:lastRow="0" w:firstColumn="1" w:lastColumn="0" w:noHBand="0" w:noVBand="1"/>
      </w:tblPr>
      <w:tblGrid>
        <w:gridCol w:w="4157"/>
        <w:gridCol w:w="190"/>
        <w:gridCol w:w="4157"/>
      </w:tblGrid>
      <w:tr w:rsidR="003F5A34">
        <w:tc>
          <w:tcPr>
            <w:tcW w:w="2444" w:type="pct"/>
            <w:tcBorders>
              <w:top w:val="nil"/>
              <w:left w:val="nil"/>
              <w:bottom w:val="nil"/>
              <w:right w:val="nil"/>
            </w:tcBorders>
            <w:shd w:val="clear" w:color="auto" w:fill="auto"/>
            <w:tcMar>
              <w:top w:w="0" w:type="dxa"/>
              <w:left w:w="0" w:type="dxa"/>
              <w:bottom w:w="0" w:type="dxa"/>
              <w:right w:w="0" w:type="dxa"/>
            </w:tcMar>
          </w:tcPr>
          <w:p w:rsidR="003F5A34" w:rsidRDefault="00000000">
            <w:pPr>
              <w:keepNext/>
              <w:keepLines/>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3F5A34" w:rsidRDefault="003F5A34">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3F5A34" w:rsidRDefault="00000000">
            <w:pPr>
              <w:keepNext/>
              <w:keepLines/>
              <w:rPr>
                <w:sz w:val="14"/>
                <w:szCs w:val="14"/>
              </w:rPr>
            </w:pPr>
            <w:r>
              <w:rPr>
                <w:sz w:val="14"/>
                <w:szCs w:val="14"/>
              </w:rPr>
              <w:t>6.</w:t>
            </w:r>
          </w:p>
        </w:tc>
      </w:tr>
      <w:tr w:rsidR="003F5A34">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F5A34" w:rsidRDefault="00000000">
            <w:pPr>
              <w:keepNext/>
              <w:keepLines/>
              <w:rPr>
                <w:sz w:val="14"/>
                <w:szCs w:val="14"/>
              </w:rPr>
            </w:pPr>
            <w:r>
              <w:rPr>
                <w:noProof/>
                <w:sz w:val="14"/>
                <w:szCs w:val="14"/>
              </w:rPr>
              <w:drawing>
                <wp:inline distT="0" distB="0" distL="0" distR="0">
                  <wp:extent cx="151574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151574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3F5A34" w:rsidRDefault="003F5A34">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F5A34" w:rsidRDefault="00000000">
            <w:pPr>
              <w:keepNext/>
              <w:keepLines/>
              <w:rPr>
                <w:sz w:val="14"/>
                <w:szCs w:val="14"/>
              </w:rPr>
            </w:pPr>
            <w:r>
              <w:rPr>
                <w:noProof/>
                <w:sz w:val="14"/>
                <w:szCs w:val="14"/>
              </w:rPr>
              <w:drawing>
                <wp:inline distT="0" distB="0" distL="0" distR="0">
                  <wp:extent cx="151574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1515745" cy="2014220"/>
                          </a:xfrm>
                          <a:prstGeom prst="rect">
                            <a:avLst/>
                          </a:prstGeom>
                        </pic:spPr>
                      </pic:pic>
                    </a:graphicData>
                  </a:graphic>
                </wp:inline>
              </w:drawing>
            </w:r>
          </w:p>
        </w:tc>
      </w:tr>
      <w:tr w:rsidR="003F5A34">
        <w:tc>
          <w:tcPr>
            <w:tcW w:w="2444" w:type="pct"/>
            <w:tcBorders>
              <w:top w:val="nil"/>
              <w:left w:val="nil"/>
              <w:bottom w:val="nil"/>
              <w:right w:val="nil"/>
            </w:tcBorders>
            <w:shd w:val="clear" w:color="auto" w:fill="auto"/>
            <w:tcMar>
              <w:top w:w="0" w:type="dxa"/>
              <w:left w:w="0" w:type="dxa"/>
              <w:bottom w:w="0" w:type="dxa"/>
              <w:right w:w="0" w:type="dxa"/>
            </w:tcMar>
          </w:tcPr>
          <w:p w:rsidR="003F5A34" w:rsidRDefault="003F5A34">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3F5A34" w:rsidRDefault="003F5A34">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3F5A34" w:rsidRDefault="003F5A34">
            <w:pPr>
              <w:keepNext/>
              <w:keepLines/>
              <w:rPr>
                <w:sz w:val="14"/>
                <w:szCs w:val="14"/>
              </w:rPr>
            </w:pPr>
          </w:p>
        </w:tc>
      </w:tr>
      <w:tr w:rsidR="003F5A34">
        <w:tc>
          <w:tcPr>
            <w:tcW w:w="2444" w:type="pct"/>
            <w:tcBorders>
              <w:top w:val="nil"/>
              <w:left w:val="nil"/>
              <w:bottom w:val="nil"/>
              <w:right w:val="nil"/>
            </w:tcBorders>
            <w:shd w:val="clear" w:color="auto" w:fill="auto"/>
            <w:tcMar>
              <w:top w:w="0" w:type="dxa"/>
              <w:left w:w="0" w:type="dxa"/>
              <w:bottom w:w="0" w:type="dxa"/>
              <w:right w:w="0" w:type="dxa"/>
            </w:tcMar>
          </w:tcPr>
          <w:p w:rsidR="003F5A34" w:rsidRDefault="00000000">
            <w:pPr>
              <w:keepNext/>
              <w:keepLines/>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rsidR="003F5A34" w:rsidRDefault="003F5A34">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3F5A34" w:rsidRDefault="003F5A34">
            <w:pPr>
              <w:keepNext/>
              <w:keepLines/>
              <w:rPr>
                <w:sz w:val="14"/>
                <w:szCs w:val="14"/>
              </w:rPr>
            </w:pPr>
          </w:p>
        </w:tc>
      </w:tr>
      <w:tr w:rsidR="003F5A34">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F5A34" w:rsidRDefault="00000000">
            <w:pPr>
              <w:keepNext/>
              <w:keepLines/>
              <w:rPr>
                <w:sz w:val="14"/>
                <w:szCs w:val="14"/>
              </w:rPr>
            </w:pPr>
            <w:r>
              <w:rPr>
                <w:noProof/>
                <w:sz w:val="14"/>
                <w:szCs w:val="14"/>
              </w:rPr>
              <w:drawing>
                <wp:inline distT="0" distB="0" distL="0" distR="0">
                  <wp:extent cx="151574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151574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3F5A34" w:rsidRDefault="003F5A34">
            <w:pPr>
              <w:keepNext/>
              <w:keepLines/>
            </w:pPr>
          </w:p>
        </w:tc>
        <w:tc>
          <w:tcPr>
            <w:tcW w:w="2444" w:type="pct"/>
            <w:tcBorders>
              <w:top w:val="nil"/>
              <w:left w:val="nil"/>
              <w:bottom w:val="nil"/>
              <w:right w:val="nil"/>
            </w:tcBorders>
            <w:shd w:val="clear" w:color="auto" w:fill="auto"/>
            <w:tcMar>
              <w:top w:w="0" w:type="dxa"/>
              <w:left w:w="0" w:type="dxa"/>
              <w:bottom w:w="0" w:type="dxa"/>
              <w:right w:w="0" w:type="dxa"/>
            </w:tcMar>
          </w:tcPr>
          <w:p w:rsidR="003F5A34" w:rsidRDefault="003F5A34">
            <w:pPr>
              <w:keepNext/>
              <w:keepLines/>
            </w:pPr>
          </w:p>
        </w:tc>
      </w:tr>
    </w:tbl>
    <w:p w:rsidR="003F5A34" w:rsidRDefault="00000000">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128"/>
        <w:gridCol w:w="4129"/>
        <w:gridCol w:w="247"/>
      </w:tblGrid>
      <w:tr w:rsidR="003F5A34">
        <w:tc>
          <w:tcPr>
            <w:tcW w:w="4950" w:type="pct"/>
            <w:gridSpan w:val="2"/>
            <w:tcBorders>
              <w:top w:val="nil"/>
              <w:left w:val="nil"/>
              <w:bottom w:val="nil"/>
              <w:right w:val="nil"/>
            </w:tcBorders>
            <w:shd w:val="clear" w:color="auto" w:fill="auto"/>
            <w:tcMar>
              <w:top w:w="0" w:type="dxa"/>
              <w:left w:w="0" w:type="dxa"/>
              <w:bottom w:w="0" w:type="dxa"/>
              <w:right w:w="227" w:type="dxa"/>
            </w:tcMar>
          </w:tcPr>
          <w:p w:rsidR="003F5A34" w:rsidRDefault="00000000">
            <w:pPr>
              <w:spacing w:before="240" w:after="240"/>
            </w:pPr>
            <w:r>
              <w:rPr>
                <w:b/>
              </w:rPr>
              <w:lastRenderedPageBreak/>
              <w:t>Über BOEN</w:t>
            </w:r>
          </w:p>
          <w:p w:rsidR="003F5A34" w:rsidRDefault="00000000">
            <w:pPr>
              <w:spacing w:before="240" w:after="240"/>
            </w:pPr>
            <w:r>
              <w:t>BOEN ist ein europäischer Entwickler, Produzent und Anbieter hochwertiger Holzböden mit Wurzeln, die bis ins Jahr 1641 zurückreichen. Handwerkliche Tradition, skandinavische Klarheit und die Nähe zur Natur prägen die Identität der Marke. Bis heute tragen BOEN-Böden die Ruhe der nordischen Wälder und die Kraft ungezähmter Natur in sich – und machen sie zu einem selbstverständlichen Teil moderner Lebensräume.</w:t>
            </w:r>
          </w:p>
          <w:p w:rsidR="003F5A34" w:rsidRDefault="00000000">
            <w:pPr>
              <w:spacing w:before="240" w:after="240"/>
            </w:pPr>
            <w:r>
              <w:t xml:space="preserve">BOEN steht für eine breite Auswahl an Oberflächen, Holzarten, Designs und Formaten in höchster Qualität. Als zuverlässiger und kompetenter Partner liefert das Unternehmen seine Produkte in über 60 Länder weltweit. Neben Produktionsstätten in Litauen, Kroatien und der Schweiz verfügt BOEN über lokale Vertriebsbüros sowie ein starkes Netzwerk an </w:t>
            </w:r>
            <w:proofErr w:type="spellStart"/>
            <w:proofErr w:type="gramStart"/>
            <w:r>
              <w:t>Partner:innen</w:t>
            </w:r>
            <w:proofErr w:type="spellEnd"/>
            <w:proofErr w:type="gramEnd"/>
            <w:r>
              <w:t>.</w:t>
            </w:r>
          </w:p>
          <w:p w:rsidR="003F5A34" w:rsidRDefault="00000000">
            <w:pPr>
              <w:spacing w:before="240" w:after="240"/>
            </w:pPr>
            <w:r>
              <w:t xml:space="preserve">BOEN ist Teil der Bauwerk Group, zu der auch Bauwerk Parkett und Somerset </w:t>
            </w:r>
            <w:proofErr w:type="spellStart"/>
            <w:r>
              <w:t>Hardwood</w:t>
            </w:r>
            <w:proofErr w:type="spellEnd"/>
            <w:r>
              <w:t xml:space="preserve"> </w:t>
            </w:r>
            <w:proofErr w:type="spellStart"/>
            <w:r>
              <w:t>Flooring</w:t>
            </w:r>
            <w:proofErr w:type="spellEnd"/>
            <w:r>
              <w:t xml:space="preserve"> gehören. Der Hauptsitz befindet sich in St. Margrethen, Schweiz.</w:t>
            </w:r>
          </w:p>
          <w:p w:rsidR="003F5A34" w:rsidRDefault="00000000">
            <w:pPr>
              <w:spacing w:before="240" w:after="240"/>
            </w:pPr>
            <w:hyperlink r:id="rId14" w:tgtFrame="_blank">
              <w:r>
                <w:rPr>
                  <w:rStyle w:val="Hyperlink"/>
                  <w:color w:val="000000"/>
                </w:rPr>
                <w:t>boen.com</w:t>
              </w:r>
            </w:hyperlink>
          </w:p>
          <w:p w:rsidR="003F5A34" w:rsidRDefault="00000000">
            <w:r>
              <w:br/>
            </w:r>
          </w:p>
        </w:tc>
        <w:tc>
          <w:tcPr>
            <w:tcW w:w="50" w:type="pct"/>
            <w:tcBorders>
              <w:top w:val="nil"/>
              <w:left w:val="nil"/>
              <w:bottom w:val="nil"/>
              <w:right w:val="nil"/>
            </w:tcBorders>
            <w:shd w:val="clear" w:color="auto" w:fill="auto"/>
            <w:tcMar>
              <w:top w:w="0" w:type="dxa"/>
              <w:left w:w="0" w:type="dxa"/>
              <w:bottom w:w="0" w:type="dxa"/>
              <w:right w:w="227" w:type="dxa"/>
            </w:tcMar>
          </w:tcPr>
          <w:p w:rsidR="003F5A34" w:rsidRDefault="00000000">
            <w:r>
              <w:br/>
            </w:r>
          </w:p>
        </w:tc>
      </w:tr>
      <w:tr w:rsidR="003F5A34">
        <w:trPr>
          <w:gridAfter w:val="1"/>
          <w:wAfter w:w="72" w:type="dxa"/>
        </w:trPr>
        <w:tc>
          <w:tcPr>
            <w:tcW w:w="3564" w:type="dxa"/>
            <w:tcBorders>
              <w:top w:val="nil"/>
              <w:left w:val="nil"/>
              <w:bottom w:val="nil"/>
              <w:right w:val="nil"/>
            </w:tcBorders>
            <w:shd w:val="clear" w:color="auto" w:fill="auto"/>
            <w:tcMar>
              <w:top w:w="0" w:type="dxa"/>
              <w:left w:w="0" w:type="dxa"/>
              <w:bottom w:w="0" w:type="dxa"/>
              <w:right w:w="227" w:type="dxa"/>
            </w:tcMar>
          </w:tcPr>
          <w:p w:rsidR="003F5A34" w:rsidRDefault="003F5A34"/>
        </w:tc>
        <w:tc>
          <w:tcPr>
            <w:tcW w:w="3564" w:type="dxa"/>
            <w:tcBorders>
              <w:top w:val="nil"/>
              <w:left w:val="nil"/>
              <w:bottom w:val="nil"/>
              <w:right w:val="nil"/>
            </w:tcBorders>
            <w:shd w:val="clear" w:color="auto" w:fill="auto"/>
            <w:tcMar>
              <w:top w:w="0" w:type="dxa"/>
              <w:left w:w="0" w:type="dxa"/>
              <w:bottom w:w="0" w:type="dxa"/>
              <w:right w:w="227" w:type="dxa"/>
            </w:tcMar>
          </w:tcPr>
          <w:p w:rsidR="003F5A34" w:rsidRDefault="003F5A34"/>
        </w:tc>
      </w:tr>
    </w:tbl>
    <w:p w:rsidR="003F5A34" w:rsidRDefault="003F5A34"/>
    <w:sectPr w:rsidR="003F5A34">
      <w:headerReference w:type="default" r:id="rId15"/>
      <w:footerReference w:type="default" r:id="rId16"/>
      <w:headerReference w:type="first" r:id="rId17"/>
      <w:footerReference w:type="first" r:id="rId18"/>
      <w:pgSz w:w="11906" w:h="16838"/>
      <w:pgMar w:top="2835" w:right="1701" w:bottom="1701" w:left="1701" w:header="850" w:footer="85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A590F" w:rsidRDefault="00FA590F">
      <w:pPr>
        <w:spacing w:line="240" w:lineRule="auto"/>
      </w:pPr>
      <w:r>
        <w:separator/>
      </w:r>
    </w:p>
  </w:endnote>
  <w:endnote w:type="continuationSeparator" w:id="0">
    <w:p w:rsidR="00FA590F" w:rsidRDefault="00FA59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estrial">
    <w:panose1 w:val="00000000000000000000"/>
    <w:charset w:val="4D"/>
    <w:family w:val="auto"/>
    <w:pitch w:val="variable"/>
    <w:sig w:usb0="E00002FF" w:usb1="4000201F" w:usb2="08000029" w:usb3="00000000" w:csb0="000001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8334"/>
      <w:gridCol w:w="170"/>
    </w:tblGrid>
    <w:tr w:rsidR="003F5A34">
      <w:tc>
        <w:tcPr>
          <w:tcW w:w="4900" w:type="pct"/>
          <w:tcBorders>
            <w:top w:val="nil"/>
            <w:left w:val="nil"/>
            <w:bottom w:val="nil"/>
            <w:right w:val="nil"/>
          </w:tcBorders>
          <w:shd w:val="clear" w:color="auto" w:fill="auto"/>
          <w:tcMar>
            <w:top w:w="0" w:type="dxa"/>
            <w:left w:w="0" w:type="dxa"/>
            <w:bottom w:w="0" w:type="dxa"/>
            <w:right w:w="0" w:type="dxa"/>
          </w:tcMar>
          <w:vAlign w:val="bottom"/>
        </w:tcPr>
        <w:p w:rsidR="003F5A34" w:rsidRDefault="00000000">
          <w:pPr>
            <w:rPr>
              <w:sz w:val="14"/>
              <w:szCs w:val="14"/>
            </w:rPr>
          </w:pPr>
          <w:r>
            <w:rPr>
              <w:sz w:val="14"/>
              <w:szCs w:val="14"/>
            </w:rPr>
            <w:t>boen.com</w:t>
          </w:r>
          <w:r>
            <w:rPr>
              <w:sz w:val="14"/>
              <w:szCs w:val="14"/>
            </w:rPr>
            <w:br/>
          </w:r>
          <w:hyperlink r:id="rId1" w:tgtFrame="_blank">
            <w:r>
              <w:rPr>
                <w:rStyle w:val="Hyperlink"/>
                <w:color w:val="000000"/>
                <w:sz w:val="14"/>
                <w:szCs w:val="14"/>
              </w:rPr>
              <w:t>Instagram</w:t>
            </w:r>
          </w:hyperlink>
          <w:r>
            <w:rPr>
              <w:sz w:val="14"/>
              <w:szCs w:val="14"/>
            </w:rPr>
            <w:t xml:space="preserve">, </w:t>
          </w:r>
          <w:hyperlink r:id="rId2" w:tgtFrame="_blank">
            <w:r>
              <w:rPr>
                <w:rStyle w:val="Hyperlink"/>
                <w:color w:val="000000"/>
                <w:sz w:val="14"/>
                <w:szCs w:val="14"/>
              </w:rPr>
              <w:t>LinkedIn</w:t>
            </w:r>
          </w:hyperlink>
          <w:r>
            <w:rPr>
              <w:sz w:val="14"/>
              <w:szCs w:val="14"/>
            </w:rPr>
            <w:t xml:space="preserve">, </w:t>
          </w:r>
          <w:hyperlink r:id="rId3" w:tgtFrame="_blank">
            <w:proofErr w:type="spellStart"/>
            <w:r>
              <w:rPr>
                <w:rStyle w:val="Hyperlink"/>
                <w:color w:val="000000"/>
                <w:sz w:val="14"/>
                <w:szCs w:val="14"/>
              </w:rPr>
              <w:t>Youtube</w:t>
            </w:r>
            <w:proofErr w:type="spellEnd"/>
          </w:hyperlink>
          <w:r>
            <w:rPr>
              <w:sz w:val="14"/>
              <w:szCs w:val="14"/>
            </w:rPr>
            <w:t xml:space="preserve">, </w:t>
          </w:r>
          <w:hyperlink r:id="rId4" w:tgtFrame="_blank">
            <w:r>
              <w:rPr>
                <w:rStyle w:val="Hyperlink"/>
                <w:color w:val="000000"/>
                <w:sz w:val="14"/>
                <w:szCs w:val="14"/>
              </w:rPr>
              <w:t>Pinterest</w:t>
            </w:r>
          </w:hyperlink>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3F5A34" w:rsidRDefault="00000000">
          <w:pPr>
            <w:rPr>
              <w:sz w:val="14"/>
              <w:szCs w:val="14"/>
            </w:rPr>
          </w:pPr>
          <w:r>
            <w:rPr>
              <w:sz w:val="14"/>
              <w:szCs w:val="14"/>
            </w:rPr>
            <w:fldChar w:fldCharType="begin"/>
          </w:r>
          <w:r>
            <w:rPr>
              <w:sz w:val="14"/>
              <w:szCs w:val="14"/>
            </w:rPr>
            <w:instrText>PAGE \* ARABIC</w:instrText>
          </w:r>
          <w:r>
            <w:rPr>
              <w:sz w:val="14"/>
              <w:szCs w:val="14"/>
            </w:rPr>
            <w:fldChar w:fldCharType="separate"/>
          </w:r>
          <w:r>
            <w:rPr>
              <w:sz w:val="14"/>
              <w:szCs w:val="14"/>
            </w:rPr>
            <w:t>#</w:t>
          </w:r>
          <w:r>
            <w:rPr>
              <w:sz w:val="14"/>
              <w:szCs w:val="14"/>
            </w:rPr>
            <w:fldChar w:fldCharType="end"/>
          </w:r>
        </w:p>
      </w:tc>
    </w:tr>
  </w:tbl>
  <w:p w:rsidR="003F5A34" w:rsidRDefault="003F5A34">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8334"/>
      <w:gridCol w:w="170"/>
    </w:tblGrid>
    <w:tr w:rsidR="003F5A34">
      <w:tc>
        <w:tcPr>
          <w:tcW w:w="4900" w:type="pct"/>
          <w:tcBorders>
            <w:top w:val="nil"/>
            <w:left w:val="nil"/>
            <w:bottom w:val="nil"/>
            <w:right w:val="nil"/>
          </w:tcBorders>
          <w:shd w:val="clear" w:color="auto" w:fill="auto"/>
          <w:tcMar>
            <w:top w:w="0" w:type="dxa"/>
            <w:left w:w="0" w:type="dxa"/>
            <w:bottom w:w="0" w:type="dxa"/>
            <w:right w:w="0" w:type="dxa"/>
          </w:tcMar>
          <w:vAlign w:val="bottom"/>
        </w:tcPr>
        <w:p w:rsidR="003F5A34" w:rsidRDefault="00000000">
          <w:pPr>
            <w:rPr>
              <w:sz w:val="14"/>
              <w:szCs w:val="14"/>
            </w:rPr>
          </w:pPr>
          <w:r>
            <w:rPr>
              <w:sz w:val="14"/>
              <w:szCs w:val="14"/>
            </w:rPr>
            <w:t>boen.com</w:t>
          </w:r>
          <w:r>
            <w:rPr>
              <w:sz w:val="14"/>
              <w:szCs w:val="14"/>
            </w:rPr>
            <w:br/>
            <w:t xml:space="preserve">Instagram, LinkedIn, </w:t>
          </w:r>
          <w:proofErr w:type="spellStart"/>
          <w:r>
            <w:rPr>
              <w:sz w:val="14"/>
              <w:szCs w:val="14"/>
            </w:rPr>
            <w:t>Youtube</w:t>
          </w:r>
          <w:proofErr w:type="spellEnd"/>
          <w:r>
            <w:rPr>
              <w:sz w:val="14"/>
              <w:szCs w:val="14"/>
            </w:rPr>
            <w:t>, Pinterest</w:t>
          </w: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3F5A34" w:rsidRDefault="003F5A34">
          <w:pPr>
            <w:rPr>
              <w:sz w:val="14"/>
              <w:szCs w:val="14"/>
            </w:rPr>
          </w:pPr>
        </w:p>
      </w:tc>
    </w:tr>
  </w:tbl>
  <w:p w:rsidR="003F5A34" w:rsidRDefault="00000000">
    <w:pPr>
      <w:rPr>
        <w:sz w:val="2"/>
        <w:szCs w:val="2"/>
      </w:rPr>
    </w:pPr>
    <w:r>
      <w:rPr>
        <w:sz w:val="2"/>
        <w:szCs w:val="2"/>
      </w:rPr>
      <w:fldChar w:fldCharType="begin"/>
    </w:r>
    <w:r>
      <w:rPr>
        <w:sz w:val="2"/>
        <w:szCs w:val="2"/>
      </w:rPr>
      <w:instrText>PAGE \* ARABIC</w:instrText>
    </w:r>
    <w:r>
      <w:rPr>
        <w:sz w:val="2"/>
        <w:szCs w:val="2"/>
      </w:rPr>
      <w:fldChar w:fldCharType="separate"/>
    </w:r>
    <w:r>
      <w:rPr>
        <w:sz w:val="2"/>
        <w:szCs w:val="2"/>
      </w:rPr>
      <w:t>#</w:t>
    </w:r>
    <w:r>
      <w:rPr>
        <w:sz w:val="2"/>
        <w:szCs w:val="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A590F" w:rsidRDefault="00FA590F">
      <w:pPr>
        <w:spacing w:line="240" w:lineRule="auto"/>
      </w:pPr>
      <w:r>
        <w:separator/>
      </w:r>
    </w:p>
  </w:footnote>
  <w:footnote w:type="continuationSeparator" w:id="0">
    <w:p w:rsidR="00FA590F" w:rsidRDefault="00FA59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F5A34" w:rsidRDefault="00000000">
    <w:r>
      <w:rPr>
        <w:noProof/>
      </w:rPr>
      <w:drawing>
        <wp:anchor distT="0" distB="0" distL="114300" distR="114300" simplePos="0" relativeHeight="251659264" behindDoc="0" locked="0" layoutInCell="0" allowOverlap="0">
          <wp:simplePos x="0" y="0"/>
          <wp:positionH relativeFrom="page">
            <wp:posOffset>720090</wp:posOffset>
          </wp:positionH>
          <wp:positionV relativeFrom="page">
            <wp:posOffset>539750</wp:posOffset>
          </wp:positionV>
          <wp:extent cx="1981200" cy="57658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981200" cy="5765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F5A34" w:rsidRDefault="00000000">
    <w:pPr>
      <w:rPr>
        <w:color w:val="343434"/>
        <w:sz w:val="24"/>
        <w:szCs w:val="24"/>
      </w:rPr>
    </w:pPr>
    <w:r>
      <w:rPr>
        <w:noProof/>
        <w:color w:val="343434"/>
        <w:sz w:val="24"/>
        <w:szCs w:val="24"/>
      </w:rPr>
      <w:drawing>
        <wp:anchor distT="0" distB="0" distL="114300" distR="114300" simplePos="0" relativeHeight="251658240" behindDoc="0" locked="0" layoutInCell="0" allowOverlap="0">
          <wp:simplePos x="0" y="0"/>
          <wp:positionH relativeFrom="page">
            <wp:posOffset>360045</wp:posOffset>
          </wp:positionH>
          <wp:positionV relativeFrom="page">
            <wp:posOffset>360045</wp:posOffset>
          </wp:positionV>
          <wp:extent cx="1981200" cy="57658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981200" cy="57658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A34"/>
    <w:rsid w:val="00230862"/>
    <w:rsid w:val="002E7E7F"/>
    <w:rsid w:val="003F5A34"/>
    <w:rsid w:val="00FA590F"/>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051F969B"/>
  <w15:docId w15:val="{98319980-C39C-1142-9905-38BAD3DD4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Questrial" w:eastAsiaTheme="minorEastAsia" w:hAnsi="Questrial" w:cstheme="minorBidi"/>
        <w:color w:val="000000"/>
        <w:lang w:val="de-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yperlink" Target="https://boen.com/de-de/"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www.youtube.com/channel/UCSHU1kwG-W50_wDA8R8_eVw" TargetMode="External"/><Relationship Id="rId2" Type="http://schemas.openxmlformats.org/officeDocument/2006/relationships/hyperlink" Target="https://www.linkedin.com/company/boenflooring/" TargetMode="External"/><Relationship Id="rId1" Type="http://schemas.openxmlformats.org/officeDocument/2006/relationships/hyperlink" Target="https://www.linkedin.com/company/boenflooring/" TargetMode="External"/><Relationship Id="rId4" Type="http://schemas.openxmlformats.org/officeDocument/2006/relationships/hyperlink" Target="https://de.pinterest.com/boenfloor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886</Words>
  <Characters>5587</Characters>
  <Application>Microsoft Office Word</Application>
  <DocSecurity>0</DocSecurity>
  <Lines>46</Lines>
  <Paragraphs>12</Paragraphs>
  <ScaleCrop>false</ScaleCrop>
  <Company/>
  <LinksUpToDate>false</LinksUpToDate>
  <CharactersWithSpaces>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2</cp:revision>
  <dcterms:created xsi:type="dcterms:W3CDTF">2025-10-06T09:37:00Z</dcterms:created>
  <dcterms:modified xsi:type="dcterms:W3CDTF">2025-10-06T09:37:00Z</dcterms:modified>
</cp:coreProperties>
</file>