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723F2" w:rsidRDefault="00000000">
      <w:pPr>
        <w:rPr>
          <w:rFonts w:eastAsia="Arial"/>
          <w:b/>
          <w:bCs/>
          <w:sz w:val="8"/>
          <w:szCs w:val="8"/>
        </w:rPr>
      </w:pPr>
      <w:r>
        <w:rPr>
          <w:sz w:val="28"/>
          <w:szCs w:val="28"/>
        </w:rPr>
        <w:t xml:space="preserve">Neue </w:t>
      </w:r>
      <w:proofErr w:type="spellStart"/>
      <w:r>
        <w:rPr>
          <w:sz w:val="28"/>
          <w:szCs w:val="28"/>
        </w:rPr>
        <w:t>Massstäbe</w:t>
      </w:r>
      <w:proofErr w:type="spellEnd"/>
      <w:r>
        <w:rPr>
          <w:sz w:val="28"/>
          <w:szCs w:val="28"/>
        </w:rPr>
        <w:t xml:space="preserve"> mit </w:t>
      </w:r>
      <w:proofErr w:type="spellStart"/>
      <w:r>
        <w:rPr>
          <w:sz w:val="28"/>
          <w:szCs w:val="28"/>
        </w:rPr>
        <w:t>Vectorpark</w:t>
      </w:r>
      <w:proofErr w:type="spellEnd"/>
      <w:r>
        <w:rPr>
          <w:sz w:val="28"/>
          <w:szCs w:val="28"/>
        </w:rPr>
        <w:t xml:space="preserve"> und Trendpark</w:t>
      </w:r>
      <w:r>
        <w:rPr>
          <w:sz w:val="28"/>
          <w:szCs w:val="28"/>
        </w:rPr>
        <w:br/>
      </w:r>
      <w:r>
        <w:rPr>
          <w:sz w:val="28"/>
          <w:szCs w:val="28"/>
        </w:rPr>
        <w:br/>
      </w:r>
      <w:r>
        <w:rPr>
          <w:rFonts w:eastAsia="Arial"/>
          <w:b/>
          <w:bCs/>
        </w:rPr>
        <w:t xml:space="preserve">Kreative </w:t>
      </w:r>
      <w:proofErr w:type="spellStart"/>
      <w:r>
        <w:rPr>
          <w:rFonts w:eastAsia="Arial"/>
          <w:b/>
          <w:bCs/>
        </w:rPr>
        <w:t>Verlegekunst</w:t>
      </w:r>
      <w:proofErr w:type="spellEnd"/>
      <w:r>
        <w:rPr>
          <w:rFonts w:eastAsia="Arial"/>
          <w:b/>
          <w:bCs/>
        </w:rPr>
        <w:t xml:space="preserve"> für anspruchsvolle Raumkonzepte: Bauwerk Parkett präsentiert </w:t>
      </w:r>
      <w:proofErr w:type="spellStart"/>
      <w:r>
        <w:rPr>
          <w:rFonts w:eastAsia="Arial"/>
          <w:b/>
          <w:bCs/>
        </w:rPr>
        <w:t>Vectorpark</w:t>
      </w:r>
      <w:proofErr w:type="spellEnd"/>
      <w:r>
        <w:rPr>
          <w:rFonts w:eastAsia="Arial"/>
          <w:b/>
          <w:bCs/>
        </w:rPr>
        <w:t xml:space="preserve"> und erweitert das Trendpark-Sortiment.</w:t>
      </w:r>
      <w:r>
        <w:rPr>
          <w:rFonts w:eastAsia="Arial"/>
          <w:b/>
          <w:bCs/>
        </w:rPr>
        <w:br/>
      </w:r>
      <w:r>
        <w:rPr>
          <w:rFonts w:eastAsia="Arial"/>
          <w:b/>
          <w:bCs/>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8723F2">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8723F2"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8723F2"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8723F2">
        <w:tc>
          <w:tcPr>
            <w:tcW w:w="4995" w:type="pct"/>
            <w:gridSpan w:val="2"/>
            <w:tcBorders>
              <w:top w:val="nil"/>
              <w:left w:val="nil"/>
              <w:bottom w:val="nil"/>
              <w:right w:val="nil"/>
            </w:tcBorders>
            <w:shd w:val="clear" w:color="auto" w:fill="auto"/>
            <w:tcMar>
              <w:top w:w="0" w:type="dxa"/>
              <w:left w:w="0" w:type="dxa"/>
              <w:bottom w:w="0" w:type="dxa"/>
              <w:right w:w="227" w:type="dxa"/>
            </w:tcMar>
          </w:tcPr>
          <w:p w:rsidR="008723F2" w:rsidRDefault="00000000">
            <w:pPr>
              <w:spacing w:after="240"/>
            </w:pPr>
            <w:r>
              <w:rPr>
                <w:i/>
              </w:rPr>
              <w:t xml:space="preserve">Bauwerk Parkett, die Schweizer Premiummarke für exklusive Parkettlösungen, erweitert ihr Portfolio um zwei Produktlinien, die innovative Raumgestaltung auf höchstem Niveau ermöglichen. Mit </w:t>
            </w:r>
            <w:proofErr w:type="spellStart"/>
            <w:r>
              <w:rPr>
                <w:i/>
              </w:rPr>
              <w:t>Vectorpark</w:t>
            </w:r>
            <w:proofErr w:type="spellEnd"/>
            <w:r>
              <w:rPr>
                <w:i/>
              </w:rPr>
              <w:t xml:space="preserve"> und der Sortimentserweiterung Trendpark reagiert das Unternehmen auf die </w:t>
            </w:r>
            <w:proofErr w:type="spellStart"/>
            <w:r>
              <w:rPr>
                <w:i/>
              </w:rPr>
              <w:t>grosse</w:t>
            </w:r>
            <w:proofErr w:type="spellEnd"/>
            <w:r>
              <w:rPr>
                <w:i/>
              </w:rPr>
              <w:t xml:space="preserve"> Nachfrage nach architektonisch anspruchsvollen Bodenbelägen, die gleichzeitig gestalterische Freiheit und technische Präzision bieten.</w:t>
            </w:r>
          </w:p>
          <w:p w:rsidR="008723F2" w:rsidRDefault="00000000">
            <w:pPr>
              <w:spacing w:after="240"/>
            </w:pPr>
            <w:r>
              <w:t xml:space="preserve">Speziell für die klassische Fischgratverlegung konzipiert, verbindet </w:t>
            </w:r>
            <w:proofErr w:type="spellStart"/>
            <w:r>
              <w:t>Vectorpark</w:t>
            </w:r>
            <w:proofErr w:type="spellEnd"/>
            <w:r>
              <w:t xml:space="preserve"> zeitlose Ästhetik mit moderner Präzision und Intelligenz. Das innovative 2-Schicht-Parkett verleiht Räumen ausdrucksstarke Eleganz und verwandelt traditionelle </w:t>
            </w:r>
            <w:proofErr w:type="spellStart"/>
            <w:r>
              <w:t>Verlegemuster</w:t>
            </w:r>
            <w:proofErr w:type="spellEnd"/>
            <w:r>
              <w:t xml:space="preserve"> in neue Interpretationen. Die Dimensionen von </w:t>
            </w:r>
            <w:proofErr w:type="spellStart"/>
            <w:r>
              <w:t>Vectorpark</w:t>
            </w:r>
            <w:proofErr w:type="spellEnd"/>
            <w:r>
              <w:t xml:space="preserve"> ermöglichen nicht nur die klassische Fischgratverlegung im </w:t>
            </w:r>
            <w:proofErr w:type="spellStart"/>
            <w:r>
              <w:t>grossen</w:t>
            </w:r>
            <w:proofErr w:type="spellEnd"/>
            <w:r>
              <w:t xml:space="preserve"> Stil, sondern auch weitere kreative Verlegungen wie den Parallelverband oder das Leitermuster. «Durch die ausgewogenen Proportionen entsteht ein harmonisches Gesamtbild, das sowohl in </w:t>
            </w:r>
            <w:proofErr w:type="spellStart"/>
            <w:r>
              <w:t>grosszügigen</w:t>
            </w:r>
            <w:proofErr w:type="spellEnd"/>
            <w:r>
              <w:t xml:space="preserve"> Projekten als auch in kompakteren Wohnbereichen seine volle Wirkung entfaltet», sagt Andrew Clare, Head </w:t>
            </w:r>
            <w:proofErr w:type="spellStart"/>
            <w:r>
              <w:t>of</w:t>
            </w:r>
            <w:proofErr w:type="spellEnd"/>
            <w:r>
              <w:t xml:space="preserve"> Products Bauwerk Group. Die vollflächige Verklebung sorgt für optimale Stabilität und Energieeffizienz bei </w:t>
            </w:r>
            <w:proofErr w:type="spellStart"/>
            <w:r>
              <w:t>Fussbodenheizungen</w:t>
            </w:r>
            <w:proofErr w:type="spellEnd"/>
            <w:r>
              <w:t xml:space="preserve"> sowie für eine angenehme Raumakustik. Ob urbane Loftwohnung, repräsentativer Showroom oder trendige Bürolandschaft – </w:t>
            </w:r>
            <w:proofErr w:type="spellStart"/>
            <w:r>
              <w:lastRenderedPageBreak/>
              <w:t>Vectorpark</w:t>
            </w:r>
            <w:proofErr w:type="spellEnd"/>
            <w:r>
              <w:t xml:space="preserve"> fügt sich harmonisch in unterschiedlichste Raumszenarien ein und setzt dabei prägnante gestalterische Akzente.</w:t>
            </w:r>
          </w:p>
          <w:p w:rsidR="008723F2" w:rsidRDefault="00000000">
            <w:pPr>
              <w:spacing w:after="240"/>
            </w:pPr>
            <w:r>
              <w:rPr>
                <w:b/>
              </w:rPr>
              <w:t>Trendpark: Flächige Optik und einzigartige Oberflächen</w:t>
            </w:r>
          </w:p>
          <w:p w:rsidR="008723F2" w:rsidRDefault="00000000">
            <w:pPr>
              <w:spacing w:after="240"/>
            </w:pPr>
            <w:r>
              <w:t xml:space="preserve">Trendpark ist die </w:t>
            </w:r>
            <w:proofErr w:type="spellStart"/>
            <w:r>
              <w:t>grösste</w:t>
            </w:r>
            <w:proofErr w:type="spellEnd"/>
            <w:r>
              <w:t xml:space="preserve">, </w:t>
            </w:r>
            <w:proofErr w:type="spellStart"/>
            <w:r>
              <w:t>ungefaste</w:t>
            </w:r>
            <w:proofErr w:type="spellEnd"/>
            <w:r>
              <w:t xml:space="preserve"> Produktlinie im Sortiment von Bauwerk Parkett und überzeugt durch ihre Vielseitigkeit. Die kompakte Landhausdiele lässt sich flexibel in unterschiedlichen Raumkonzepten einsetzen – von kleinen Wohnbereichen bis hin zu </w:t>
            </w:r>
            <w:proofErr w:type="spellStart"/>
            <w:r>
              <w:t>grosszügigen</w:t>
            </w:r>
            <w:proofErr w:type="spellEnd"/>
            <w:r>
              <w:t xml:space="preserve"> Interieurs. Die besonderen Qualitäten dieses 2-Schicht-Parketts entfalten sich in seinem dualen Charakter: Die </w:t>
            </w:r>
            <w:proofErr w:type="spellStart"/>
            <w:r>
              <w:t>ungefaste</w:t>
            </w:r>
            <w:proofErr w:type="spellEnd"/>
            <w:r>
              <w:t xml:space="preserve"> Verarbeitung erzeugt eine homogene, flächige Raumwirkung, während ein beeindruckendes Spektrum an Farben, Strukturen und Oberflächen dem Parkett eine ausdrucksstarke Note verleiht.</w:t>
            </w:r>
          </w:p>
          <w:p w:rsidR="008723F2" w:rsidRDefault="00000000">
            <w:pPr>
              <w:spacing w:after="240"/>
            </w:pPr>
            <w:r>
              <w:t xml:space="preserve">Das Update der erfolgreichen Kollektion umfasst neue Farbvarianten wie «Eiche </w:t>
            </w:r>
            <w:proofErr w:type="spellStart"/>
            <w:r>
              <w:t>Avorio</w:t>
            </w:r>
            <w:proofErr w:type="spellEnd"/>
            <w:r>
              <w:t>» und lebhaftere Holzmaserungen. Trendpark ist in einer Länge von 1390 mm erhältlich und eignet sich für die Verlegung in Räumen unterschiedlicher Größe und architektonischer Gegebenheiten.</w:t>
            </w:r>
          </w:p>
          <w:p w:rsidR="008723F2" w:rsidRDefault="00000000">
            <w:pPr>
              <w:spacing w:after="240"/>
            </w:pPr>
            <w:r>
              <w:rPr>
                <w:b/>
              </w:rPr>
              <w:t>Nachhaltige Präzision für visionäre Raumgestaltung</w:t>
            </w:r>
          </w:p>
          <w:p w:rsidR="008723F2" w:rsidRDefault="00000000">
            <w:pPr>
              <w:spacing w:after="240"/>
            </w:pPr>
            <w:r>
              <w:t xml:space="preserve">Beide Produktlinien verbinden handwerkliche Exzellenz mit ökologischer Verantwortung. Alle verwendeten Hölzer stammen aus nachhaltig bewirtschafteten Wäldern und sind auf Umweltverträglichkeit und Schadstofffreiheit geprüft. Die Produktion erfolgt unter strengsten Umwelt- und Qualitätsstandards in der Schweiz. Die Kombination aus hochwertiger Verarbeitung, kreativen Gestaltungsmöglichkeiten und zertifizierter Nachhaltigkeit macht Bauwerk Parkett zur ersten Wahl für anspruchsvolle und langlebige </w:t>
            </w:r>
            <w:proofErr w:type="spellStart"/>
            <w:r>
              <w:t>Fussböden</w:t>
            </w:r>
            <w:proofErr w:type="spellEnd"/>
            <w:r>
              <w:t>.</w:t>
            </w:r>
          </w:p>
          <w:p w:rsidR="008723F2" w:rsidRDefault="00000000">
            <w:pPr>
              <w:spacing w:after="240"/>
            </w:pPr>
            <w:r>
              <w:rPr>
                <w:b/>
              </w:rPr>
              <w:t>Für Presseanfragen wenden Sie sich bitte an</w:t>
            </w:r>
            <w:r>
              <w:rPr>
                <w:b/>
              </w:rPr>
              <w:br/>
            </w:r>
            <w:r>
              <w:t>Rainer Häupl</w:t>
            </w:r>
            <w:r>
              <w:br/>
              <w:t>bering*</w:t>
            </w:r>
            <w:proofErr w:type="spellStart"/>
            <w:r>
              <w:t>kopal</w:t>
            </w:r>
            <w:proofErr w:type="spellEnd"/>
            <w:r>
              <w:t xml:space="preserve"> GbR, Büro für Kommunikation</w:t>
            </w:r>
            <w:r>
              <w:br/>
              <w:t>T + 49 (0) 711 74 51 759-16</w:t>
            </w:r>
            <w:r>
              <w:br/>
              <w:t>rainer.haeupl@bering-kopal.de</w:t>
            </w:r>
            <w:r>
              <w:br/>
              <w:t>www.bering-kopal.de</w:t>
            </w:r>
          </w:p>
          <w:p w:rsidR="008723F2" w:rsidRDefault="00000000">
            <w:r>
              <w:rPr>
                <w:i/>
              </w:rPr>
              <w:t>St. Margrethen (CH), im Mai 2025</w:t>
            </w:r>
            <w:r>
              <w:br/>
            </w:r>
            <w:r>
              <w:rPr>
                <w:i/>
              </w:rPr>
              <w:t>Abdruck honorarfrei / Beleg erbeten</w:t>
            </w:r>
          </w:p>
        </w:tc>
        <w:tc>
          <w:tcPr>
            <w:tcW w:w="5" w:type="pct"/>
            <w:tcBorders>
              <w:top w:val="nil"/>
              <w:left w:val="nil"/>
              <w:bottom w:val="nil"/>
              <w:right w:val="nil"/>
            </w:tcBorders>
            <w:shd w:val="clear" w:color="auto" w:fill="auto"/>
            <w:tcMar>
              <w:top w:w="0" w:type="dxa"/>
              <w:left w:w="0" w:type="dxa"/>
              <w:bottom w:w="0" w:type="dxa"/>
              <w:right w:w="227" w:type="dxa"/>
            </w:tcMar>
          </w:tcPr>
          <w:p w:rsidR="008723F2" w:rsidRDefault="008723F2"/>
        </w:tc>
      </w:tr>
      <w:tr w:rsidR="008723F2">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8723F2" w:rsidRDefault="008723F2"/>
        </w:tc>
        <w:tc>
          <w:tcPr>
            <w:tcW w:w="3597" w:type="dxa"/>
            <w:tcBorders>
              <w:top w:val="nil"/>
              <w:left w:val="nil"/>
              <w:bottom w:val="nil"/>
              <w:right w:val="nil"/>
            </w:tcBorders>
            <w:shd w:val="clear" w:color="auto" w:fill="auto"/>
            <w:tcMar>
              <w:top w:w="0" w:type="dxa"/>
              <w:left w:w="0" w:type="dxa"/>
              <w:bottom w:w="0" w:type="dxa"/>
              <w:right w:w="227" w:type="dxa"/>
            </w:tcMar>
          </w:tcPr>
          <w:p w:rsidR="008723F2" w:rsidRDefault="008723F2"/>
        </w:tc>
      </w:tr>
    </w:tbl>
    <w:p w:rsidR="008723F2" w:rsidRDefault="00000000">
      <w:r>
        <w:br w:type="page"/>
      </w:r>
    </w:p>
    <w:p w:rsidR="008723F2" w:rsidRDefault="00000000">
      <w:pPr>
        <w:spacing w:line="264" w:lineRule="auto"/>
        <w:rPr>
          <w:sz w:val="18"/>
          <w:szCs w:val="18"/>
        </w:rPr>
      </w:pPr>
      <w:r>
        <w:rPr>
          <w:b/>
          <w:sz w:val="18"/>
          <w:szCs w:val="18"/>
        </w:rPr>
        <w:lastRenderedPageBreak/>
        <w:t>1</w:t>
      </w:r>
      <w:r>
        <w:rPr>
          <w:sz w:val="18"/>
          <w:szCs w:val="18"/>
        </w:rPr>
        <w:t xml:space="preserve"> Die natürliche Lebendigkeit des Holzes wird durch das einfallende Sonnenlicht eindrucksvoll unterstrichen: Reflexionen tanzen über die gebürstete Oberfläche des Fischgratmusters und beleben den Raum. Die vierseitig gefasten Kanten verstärken diesen Effekt und lassen jedes einzelne Element plastisch hervortreten. Foto: Bauwerk Parkett</w:t>
      </w:r>
      <w:r>
        <w:rPr>
          <w:sz w:val="18"/>
          <w:szCs w:val="18"/>
        </w:rPr>
        <w:br/>
      </w:r>
    </w:p>
    <w:p w:rsidR="008723F2" w:rsidRDefault="00000000">
      <w:pPr>
        <w:spacing w:line="264" w:lineRule="auto"/>
        <w:rPr>
          <w:sz w:val="18"/>
          <w:szCs w:val="18"/>
        </w:rPr>
      </w:pPr>
      <w:r>
        <w:rPr>
          <w:b/>
          <w:sz w:val="18"/>
          <w:szCs w:val="18"/>
        </w:rPr>
        <w:t>2</w:t>
      </w:r>
      <w:r>
        <w:rPr>
          <w:sz w:val="18"/>
          <w:szCs w:val="18"/>
        </w:rPr>
        <w:t xml:space="preserve"> </w:t>
      </w:r>
      <w:proofErr w:type="spellStart"/>
      <w:r>
        <w:rPr>
          <w:sz w:val="18"/>
          <w:szCs w:val="18"/>
        </w:rPr>
        <w:t>Vectorpark</w:t>
      </w:r>
      <w:proofErr w:type="spellEnd"/>
      <w:r>
        <w:rPr>
          <w:sz w:val="18"/>
          <w:szCs w:val="18"/>
        </w:rPr>
        <w:t xml:space="preserve"> wurde speziell für die klassische Fischgratverlegung konzipiert. Die </w:t>
      </w:r>
      <w:proofErr w:type="spellStart"/>
      <w:r>
        <w:rPr>
          <w:sz w:val="18"/>
          <w:szCs w:val="18"/>
        </w:rPr>
        <w:t>grosszügigen</w:t>
      </w:r>
      <w:proofErr w:type="spellEnd"/>
      <w:r>
        <w:rPr>
          <w:sz w:val="18"/>
          <w:szCs w:val="18"/>
        </w:rPr>
        <w:t xml:space="preserve"> Dielen verleihen dem traditionellen Muster eine moderne Note und integrieren sich harmonisch in edle Raumkonzepte. </w:t>
      </w:r>
      <w:r w:rsidR="00067C5F">
        <w:rPr>
          <w:sz w:val="18"/>
          <w:szCs w:val="18"/>
        </w:rPr>
        <w:br/>
      </w:r>
      <w:r>
        <w:rPr>
          <w:sz w:val="18"/>
          <w:szCs w:val="18"/>
        </w:rPr>
        <w:t>Foto: Bauwerk Parkett</w:t>
      </w:r>
      <w:r>
        <w:rPr>
          <w:sz w:val="18"/>
          <w:szCs w:val="18"/>
        </w:rPr>
        <w:br/>
      </w:r>
    </w:p>
    <w:p w:rsidR="008723F2" w:rsidRDefault="00000000">
      <w:pPr>
        <w:spacing w:line="264" w:lineRule="auto"/>
        <w:rPr>
          <w:sz w:val="18"/>
          <w:szCs w:val="18"/>
        </w:rPr>
      </w:pPr>
      <w:r>
        <w:rPr>
          <w:b/>
          <w:sz w:val="18"/>
          <w:szCs w:val="18"/>
        </w:rPr>
        <w:t>3</w:t>
      </w:r>
      <w:r>
        <w:rPr>
          <w:sz w:val="18"/>
          <w:szCs w:val="18"/>
        </w:rPr>
        <w:t xml:space="preserve"> </w:t>
      </w:r>
      <w:proofErr w:type="spellStart"/>
      <w:r>
        <w:rPr>
          <w:sz w:val="18"/>
          <w:szCs w:val="18"/>
        </w:rPr>
        <w:t>Vectorpark</w:t>
      </w:r>
      <w:proofErr w:type="spellEnd"/>
      <w:r>
        <w:rPr>
          <w:sz w:val="18"/>
          <w:szCs w:val="18"/>
        </w:rPr>
        <w:t xml:space="preserve"> schafft </w:t>
      </w:r>
      <w:proofErr w:type="spellStart"/>
      <w:r>
        <w:rPr>
          <w:sz w:val="18"/>
          <w:szCs w:val="18"/>
        </w:rPr>
        <w:t>fliessende</w:t>
      </w:r>
      <w:proofErr w:type="spellEnd"/>
      <w:r>
        <w:rPr>
          <w:sz w:val="18"/>
          <w:szCs w:val="18"/>
        </w:rPr>
        <w:t xml:space="preserve"> Übergänge: Dank passender Treppenlösungen lässt sich das Parkett fugenlos über Stufen hinweg verlegen – in der gleichen Holzart, Oberfläche und Ausrichtung. Für ein durchgängiges Gestaltungskonzept, das Eleganz und Funktion vereint. Foto: Bauwerk Parkett</w:t>
      </w:r>
      <w:r>
        <w:rPr>
          <w:sz w:val="18"/>
          <w:szCs w:val="18"/>
        </w:rPr>
        <w:br/>
      </w:r>
    </w:p>
    <w:p w:rsidR="008723F2" w:rsidRDefault="00000000">
      <w:pPr>
        <w:spacing w:line="264" w:lineRule="auto"/>
        <w:rPr>
          <w:sz w:val="18"/>
          <w:szCs w:val="18"/>
        </w:rPr>
      </w:pPr>
      <w:r>
        <w:rPr>
          <w:b/>
          <w:sz w:val="18"/>
          <w:szCs w:val="18"/>
        </w:rPr>
        <w:t>4</w:t>
      </w:r>
      <w:r>
        <w:rPr>
          <w:sz w:val="18"/>
          <w:szCs w:val="18"/>
        </w:rPr>
        <w:t xml:space="preserve"> </w:t>
      </w:r>
      <w:proofErr w:type="spellStart"/>
      <w:r>
        <w:rPr>
          <w:sz w:val="18"/>
          <w:szCs w:val="18"/>
        </w:rPr>
        <w:t>Vectorpark</w:t>
      </w:r>
      <w:proofErr w:type="spellEnd"/>
      <w:r>
        <w:rPr>
          <w:sz w:val="18"/>
          <w:szCs w:val="18"/>
        </w:rPr>
        <w:t xml:space="preserve"> ermöglicht eine nahtlose Gestaltung von Boden zu Treppe. So entsteht ein einheitlicher Look, der den Raum harmonisch verbindet. Foto: Bauwerk Parkett</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8723F2">
        <w:tc>
          <w:tcPr>
            <w:tcW w:w="2444" w:type="pct"/>
            <w:tcBorders>
              <w:top w:val="nil"/>
              <w:left w:val="nil"/>
              <w:bottom w:val="nil"/>
              <w:right w:val="nil"/>
            </w:tcBorders>
            <w:shd w:val="clear" w:color="auto" w:fill="auto"/>
            <w:tcMar>
              <w:top w:w="0" w:type="dxa"/>
              <w:left w:w="0" w:type="dxa"/>
              <w:bottom w:w="0" w:type="dxa"/>
              <w:right w:w="0" w:type="dxa"/>
            </w:tcMar>
          </w:tcPr>
          <w:p w:rsidR="008723F2" w:rsidRDefault="00000000">
            <w:pPr>
              <w:keepNext/>
              <w:keepLines/>
              <w:spacing w:line="264"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8723F2" w:rsidRDefault="008723F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723F2" w:rsidRDefault="00000000">
            <w:pPr>
              <w:keepNext/>
              <w:keepLines/>
              <w:spacing w:line="264" w:lineRule="auto"/>
              <w:rPr>
                <w:sz w:val="14"/>
                <w:szCs w:val="14"/>
              </w:rPr>
            </w:pPr>
            <w:r>
              <w:rPr>
                <w:sz w:val="14"/>
                <w:szCs w:val="14"/>
              </w:rPr>
              <w:t>2.</w:t>
            </w:r>
          </w:p>
        </w:tc>
      </w:tr>
      <w:tr w:rsidR="008723F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723F2" w:rsidRDefault="00000000">
            <w:pPr>
              <w:keepNext/>
              <w:keepLines/>
              <w:spacing w:line="264" w:lineRule="auto"/>
              <w:rPr>
                <w:sz w:val="14"/>
                <w:szCs w:val="14"/>
              </w:rPr>
            </w:pPr>
            <w:r>
              <w:rPr>
                <w:noProof/>
                <w:sz w:val="14"/>
                <w:szCs w:val="14"/>
              </w:rPr>
              <w:drawing>
                <wp:inline distT="0" distB="0" distL="0" distR="0">
                  <wp:extent cx="284670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84670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723F2" w:rsidRDefault="008723F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723F2" w:rsidRDefault="00000000">
            <w:pPr>
              <w:keepNext/>
              <w:keepLines/>
              <w:spacing w:line="264" w:lineRule="auto"/>
              <w:rPr>
                <w:sz w:val="14"/>
                <w:szCs w:val="14"/>
              </w:rPr>
            </w:pPr>
            <w:r>
              <w:rPr>
                <w:noProof/>
                <w:sz w:val="14"/>
                <w:szCs w:val="14"/>
              </w:rPr>
              <w:drawing>
                <wp:inline distT="0" distB="0" distL="0" distR="0">
                  <wp:extent cx="142621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426210" cy="2014220"/>
                          </a:xfrm>
                          <a:prstGeom prst="rect">
                            <a:avLst/>
                          </a:prstGeom>
                        </pic:spPr>
                      </pic:pic>
                    </a:graphicData>
                  </a:graphic>
                </wp:inline>
              </w:drawing>
            </w:r>
          </w:p>
        </w:tc>
      </w:tr>
      <w:tr w:rsidR="008723F2">
        <w:tc>
          <w:tcPr>
            <w:tcW w:w="2444" w:type="pct"/>
            <w:tcBorders>
              <w:top w:val="nil"/>
              <w:left w:val="nil"/>
              <w:bottom w:val="nil"/>
              <w:right w:val="nil"/>
            </w:tcBorders>
            <w:shd w:val="clear" w:color="auto" w:fill="auto"/>
            <w:tcMar>
              <w:top w:w="0" w:type="dxa"/>
              <w:left w:w="0" w:type="dxa"/>
              <w:bottom w:w="0" w:type="dxa"/>
              <w:right w:w="0" w:type="dxa"/>
            </w:tcMar>
          </w:tcPr>
          <w:p w:rsidR="008723F2" w:rsidRDefault="008723F2">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8723F2" w:rsidRDefault="008723F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723F2" w:rsidRDefault="008723F2">
            <w:pPr>
              <w:keepNext/>
              <w:keepLines/>
              <w:spacing w:line="264" w:lineRule="auto"/>
              <w:rPr>
                <w:sz w:val="14"/>
                <w:szCs w:val="14"/>
              </w:rPr>
            </w:pPr>
          </w:p>
        </w:tc>
      </w:tr>
      <w:tr w:rsidR="008723F2">
        <w:tc>
          <w:tcPr>
            <w:tcW w:w="2444" w:type="pct"/>
            <w:tcBorders>
              <w:top w:val="nil"/>
              <w:left w:val="nil"/>
              <w:bottom w:val="nil"/>
              <w:right w:val="nil"/>
            </w:tcBorders>
            <w:shd w:val="clear" w:color="auto" w:fill="auto"/>
            <w:tcMar>
              <w:top w:w="0" w:type="dxa"/>
              <w:left w:w="0" w:type="dxa"/>
              <w:bottom w:w="0" w:type="dxa"/>
              <w:right w:w="0" w:type="dxa"/>
            </w:tcMar>
          </w:tcPr>
          <w:p w:rsidR="008723F2" w:rsidRDefault="00000000">
            <w:pPr>
              <w:keepNext/>
              <w:keepLines/>
              <w:spacing w:line="264"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8723F2" w:rsidRDefault="008723F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723F2" w:rsidRDefault="00000000">
            <w:pPr>
              <w:keepNext/>
              <w:keepLines/>
              <w:spacing w:line="264" w:lineRule="auto"/>
              <w:rPr>
                <w:sz w:val="14"/>
                <w:szCs w:val="14"/>
              </w:rPr>
            </w:pPr>
            <w:r>
              <w:rPr>
                <w:sz w:val="14"/>
                <w:szCs w:val="14"/>
              </w:rPr>
              <w:t>4.</w:t>
            </w:r>
          </w:p>
        </w:tc>
      </w:tr>
      <w:tr w:rsidR="008723F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723F2" w:rsidRDefault="00000000">
            <w:pPr>
              <w:keepNext/>
              <w:keepLines/>
              <w:spacing w:line="264" w:lineRule="auto"/>
              <w:rPr>
                <w:sz w:val="14"/>
                <w:szCs w:val="14"/>
              </w:rPr>
            </w:pPr>
            <w:r>
              <w:rPr>
                <w:noProof/>
                <w:sz w:val="14"/>
                <w:szCs w:val="14"/>
              </w:rPr>
              <w:drawing>
                <wp:inline distT="0" distB="0" distL="0" distR="0">
                  <wp:extent cx="14230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4230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723F2" w:rsidRDefault="008723F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723F2" w:rsidRDefault="00000000">
            <w:pPr>
              <w:keepNext/>
              <w:keepLines/>
              <w:spacing w:line="264" w:lineRule="auto"/>
              <w:rPr>
                <w:sz w:val="14"/>
                <w:szCs w:val="14"/>
              </w:rPr>
            </w:pPr>
            <w:r>
              <w:rPr>
                <w:noProof/>
                <w:sz w:val="14"/>
                <w:szCs w:val="14"/>
              </w:rPr>
              <w:drawing>
                <wp:inline distT="0" distB="0" distL="0" distR="0">
                  <wp:extent cx="284988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849880" cy="2014220"/>
                          </a:xfrm>
                          <a:prstGeom prst="rect">
                            <a:avLst/>
                          </a:prstGeom>
                        </pic:spPr>
                      </pic:pic>
                    </a:graphicData>
                  </a:graphic>
                </wp:inline>
              </w:drawing>
            </w:r>
          </w:p>
        </w:tc>
      </w:tr>
    </w:tbl>
    <w:p w:rsidR="008723F2" w:rsidRDefault="00000000">
      <w:pPr>
        <w:spacing w:line="264" w:lineRule="auto"/>
      </w:pPr>
      <w:r>
        <w:br w:type="page"/>
      </w:r>
    </w:p>
    <w:p w:rsidR="008723F2" w:rsidRDefault="00000000">
      <w:pPr>
        <w:spacing w:line="264" w:lineRule="auto"/>
        <w:rPr>
          <w:sz w:val="18"/>
          <w:szCs w:val="18"/>
        </w:rPr>
      </w:pPr>
      <w:r>
        <w:rPr>
          <w:b/>
          <w:sz w:val="18"/>
          <w:szCs w:val="18"/>
        </w:rPr>
        <w:lastRenderedPageBreak/>
        <w:t>5</w:t>
      </w:r>
      <w:r>
        <w:rPr>
          <w:sz w:val="18"/>
          <w:szCs w:val="18"/>
        </w:rPr>
        <w:t xml:space="preserve"> Neue Farbvarianten und lebhaftere Holzmaserungen erweitern die beliebte Trendpark-Kollektion und verleihen jedem Raum eine wohnliche Tiefe. Foto: Bauwerk Parkett</w:t>
      </w:r>
      <w:r>
        <w:rPr>
          <w:sz w:val="18"/>
          <w:szCs w:val="18"/>
        </w:rPr>
        <w:br/>
      </w:r>
    </w:p>
    <w:p w:rsidR="008723F2" w:rsidRDefault="00000000">
      <w:pPr>
        <w:spacing w:line="264" w:lineRule="auto"/>
        <w:rPr>
          <w:sz w:val="18"/>
          <w:szCs w:val="18"/>
        </w:rPr>
      </w:pPr>
      <w:r>
        <w:rPr>
          <w:b/>
          <w:sz w:val="18"/>
          <w:szCs w:val="18"/>
        </w:rPr>
        <w:t>6</w:t>
      </w:r>
      <w:r>
        <w:rPr>
          <w:sz w:val="18"/>
          <w:szCs w:val="18"/>
        </w:rPr>
        <w:t xml:space="preserve"> Die natürliche Ausstrahlung des fugenlosen Holzbodens schafft ein behagliches Ambiente und macht das Interieur erlebbar. Foto: Bauwerk Parkett</w:t>
      </w:r>
      <w:r>
        <w:rPr>
          <w:sz w:val="18"/>
          <w:szCs w:val="18"/>
        </w:rPr>
        <w:br/>
      </w:r>
    </w:p>
    <w:p w:rsidR="008723F2" w:rsidRDefault="00000000">
      <w:pPr>
        <w:spacing w:line="264" w:lineRule="auto"/>
        <w:rPr>
          <w:sz w:val="18"/>
          <w:szCs w:val="18"/>
        </w:rPr>
      </w:pPr>
      <w:r>
        <w:rPr>
          <w:b/>
          <w:sz w:val="18"/>
          <w:szCs w:val="18"/>
        </w:rPr>
        <w:t>7</w:t>
      </w:r>
      <w:r>
        <w:rPr>
          <w:sz w:val="18"/>
          <w:szCs w:val="18"/>
        </w:rPr>
        <w:t xml:space="preserve"> Trendpark überzeugt durch seine ruhige, flächige Optik und fügt sich harmonisch in moderne Raumkonzepte ein. Die </w:t>
      </w:r>
      <w:proofErr w:type="spellStart"/>
      <w:r>
        <w:rPr>
          <w:sz w:val="18"/>
          <w:szCs w:val="18"/>
        </w:rPr>
        <w:t>ungefaste</w:t>
      </w:r>
      <w:proofErr w:type="spellEnd"/>
      <w:r>
        <w:rPr>
          <w:sz w:val="18"/>
          <w:szCs w:val="18"/>
        </w:rPr>
        <w:t xml:space="preserve"> Verarbeitung unterstreicht die elegante Weite des Raumes, während Farben und Oberflächenstruktur ein hochwertiges Interieur perfekt in Szene setzen. Foto: Bauwerk Parkett</w:t>
      </w:r>
      <w:r>
        <w:rPr>
          <w:sz w:val="18"/>
          <w:szCs w:val="18"/>
        </w:rPr>
        <w:br/>
      </w:r>
    </w:p>
    <w:p w:rsidR="008723F2" w:rsidRDefault="00000000">
      <w:pPr>
        <w:spacing w:line="264" w:lineRule="auto"/>
        <w:rPr>
          <w:sz w:val="18"/>
          <w:szCs w:val="18"/>
        </w:rPr>
      </w:pPr>
      <w:r>
        <w:rPr>
          <w:b/>
          <w:sz w:val="18"/>
          <w:szCs w:val="18"/>
        </w:rPr>
        <w:t>8</w:t>
      </w:r>
      <w:r>
        <w:rPr>
          <w:sz w:val="18"/>
          <w:szCs w:val="18"/>
        </w:rPr>
        <w:t xml:space="preserve"> Die homogene Oberfläche von Trendpark schafft Klarheit und Ruhe – ideal für puristische Raumgestaltungen. Die ruhige Sortierung lässt die natürliche Schönheit des Holzes für sich sprechen und verleiht dem Raum eine stilvolle Präsenz. Foto: Bauwerk Parkett</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8723F2">
        <w:tc>
          <w:tcPr>
            <w:tcW w:w="2444" w:type="pct"/>
            <w:tcBorders>
              <w:top w:val="nil"/>
              <w:left w:val="nil"/>
              <w:bottom w:val="nil"/>
              <w:right w:val="nil"/>
            </w:tcBorders>
            <w:shd w:val="clear" w:color="auto" w:fill="auto"/>
            <w:tcMar>
              <w:top w:w="0" w:type="dxa"/>
              <w:left w:w="0" w:type="dxa"/>
              <w:bottom w:w="0" w:type="dxa"/>
              <w:right w:w="0" w:type="dxa"/>
            </w:tcMar>
          </w:tcPr>
          <w:p w:rsidR="008723F2" w:rsidRDefault="00000000">
            <w:pPr>
              <w:keepNext/>
              <w:keepLines/>
              <w:spacing w:line="264"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8723F2" w:rsidRDefault="008723F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723F2" w:rsidRDefault="00000000">
            <w:pPr>
              <w:keepNext/>
              <w:keepLines/>
              <w:spacing w:line="264" w:lineRule="auto"/>
              <w:rPr>
                <w:sz w:val="14"/>
                <w:szCs w:val="14"/>
              </w:rPr>
            </w:pPr>
            <w:r>
              <w:rPr>
                <w:sz w:val="14"/>
                <w:szCs w:val="14"/>
              </w:rPr>
              <w:t>6.</w:t>
            </w:r>
          </w:p>
        </w:tc>
      </w:tr>
      <w:tr w:rsidR="008723F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723F2" w:rsidRDefault="00000000">
            <w:pPr>
              <w:keepNext/>
              <w:keepLines/>
              <w:spacing w:line="264" w:lineRule="auto"/>
              <w:rPr>
                <w:sz w:val="14"/>
                <w:szCs w:val="14"/>
              </w:rPr>
            </w:pPr>
            <w:r>
              <w:rPr>
                <w:noProof/>
                <w:sz w:val="14"/>
                <w:szCs w:val="14"/>
              </w:rPr>
              <w:drawing>
                <wp:inline distT="0" distB="0" distL="0" distR="0">
                  <wp:extent cx="284670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84670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723F2" w:rsidRDefault="008723F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723F2" w:rsidRDefault="00000000">
            <w:pPr>
              <w:keepNext/>
              <w:keepLines/>
              <w:spacing w:line="264" w:lineRule="auto"/>
              <w:rPr>
                <w:sz w:val="14"/>
                <w:szCs w:val="14"/>
              </w:rPr>
            </w:pPr>
            <w:r>
              <w:rPr>
                <w:noProof/>
                <w:sz w:val="14"/>
                <w:szCs w:val="14"/>
              </w:rPr>
              <w:drawing>
                <wp:inline distT="0" distB="0" distL="0" distR="0">
                  <wp:extent cx="142621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426210" cy="2014220"/>
                          </a:xfrm>
                          <a:prstGeom prst="rect">
                            <a:avLst/>
                          </a:prstGeom>
                        </pic:spPr>
                      </pic:pic>
                    </a:graphicData>
                  </a:graphic>
                </wp:inline>
              </w:drawing>
            </w:r>
          </w:p>
        </w:tc>
      </w:tr>
      <w:tr w:rsidR="008723F2">
        <w:tc>
          <w:tcPr>
            <w:tcW w:w="2444" w:type="pct"/>
            <w:tcBorders>
              <w:top w:val="nil"/>
              <w:left w:val="nil"/>
              <w:bottom w:val="nil"/>
              <w:right w:val="nil"/>
            </w:tcBorders>
            <w:shd w:val="clear" w:color="auto" w:fill="auto"/>
            <w:tcMar>
              <w:top w:w="0" w:type="dxa"/>
              <w:left w:w="0" w:type="dxa"/>
              <w:bottom w:w="0" w:type="dxa"/>
              <w:right w:w="0" w:type="dxa"/>
            </w:tcMar>
          </w:tcPr>
          <w:p w:rsidR="008723F2" w:rsidRDefault="008723F2">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8723F2" w:rsidRDefault="008723F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723F2" w:rsidRDefault="008723F2">
            <w:pPr>
              <w:keepNext/>
              <w:keepLines/>
              <w:spacing w:line="264" w:lineRule="auto"/>
              <w:rPr>
                <w:sz w:val="14"/>
                <w:szCs w:val="14"/>
              </w:rPr>
            </w:pPr>
          </w:p>
        </w:tc>
      </w:tr>
      <w:tr w:rsidR="008723F2">
        <w:tc>
          <w:tcPr>
            <w:tcW w:w="2444" w:type="pct"/>
            <w:tcBorders>
              <w:top w:val="nil"/>
              <w:left w:val="nil"/>
              <w:bottom w:val="nil"/>
              <w:right w:val="nil"/>
            </w:tcBorders>
            <w:shd w:val="clear" w:color="auto" w:fill="auto"/>
            <w:tcMar>
              <w:top w:w="0" w:type="dxa"/>
              <w:left w:w="0" w:type="dxa"/>
              <w:bottom w:w="0" w:type="dxa"/>
              <w:right w:w="0" w:type="dxa"/>
            </w:tcMar>
          </w:tcPr>
          <w:p w:rsidR="008723F2" w:rsidRDefault="00000000">
            <w:pPr>
              <w:keepNext/>
              <w:keepLines/>
              <w:spacing w:line="264"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8723F2" w:rsidRDefault="008723F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723F2" w:rsidRDefault="00000000">
            <w:pPr>
              <w:keepNext/>
              <w:keepLines/>
              <w:spacing w:line="264" w:lineRule="auto"/>
              <w:rPr>
                <w:sz w:val="14"/>
                <w:szCs w:val="14"/>
              </w:rPr>
            </w:pPr>
            <w:r>
              <w:rPr>
                <w:sz w:val="14"/>
                <w:szCs w:val="14"/>
              </w:rPr>
              <w:t>8.</w:t>
            </w:r>
          </w:p>
        </w:tc>
      </w:tr>
      <w:tr w:rsidR="008723F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723F2" w:rsidRDefault="00000000">
            <w:pPr>
              <w:keepNext/>
              <w:keepLines/>
              <w:spacing w:line="264" w:lineRule="auto"/>
              <w:rPr>
                <w:sz w:val="14"/>
                <w:szCs w:val="14"/>
              </w:rPr>
            </w:pPr>
            <w:r>
              <w:rPr>
                <w:noProof/>
                <w:sz w:val="14"/>
                <w:szCs w:val="14"/>
              </w:rPr>
              <w:drawing>
                <wp:inline distT="0" distB="0" distL="0" distR="0">
                  <wp:extent cx="284670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284670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723F2" w:rsidRDefault="008723F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723F2" w:rsidRDefault="00000000">
            <w:pPr>
              <w:keepNext/>
              <w:keepLines/>
              <w:spacing w:line="264" w:lineRule="auto"/>
              <w:rPr>
                <w:sz w:val="14"/>
                <w:szCs w:val="14"/>
              </w:rPr>
            </w:pPr>
            <w:r>
              <w:rPr>
                <w:noProof/>
                <w:sz w:val="14"/>
                <w:szCs w:val="14"/>
              </w:rPr>
              <w:drawing>
                <wp:inline distT="0" distB="0" distL="0" distR="0">
                  <wp:extent cx="142303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1423035" cy="2014220"/>
                          </a:xfrm>
                          <a:prstGeom prst="rect">
                            <a:avLst/>
                          </a:prstGeom>
                        </pic:spPr>
                      </pic:pic>
                    </a:graphicData>
                  </a:graphic>
                </wp:inline>
              </w:drawing>
            </w:r>
          </w:p>
        </w:tc>
      </w:tr>
    </w:tbl>
    <w:p w:rsidR="008723F2" w:rsidRDefault="00000000">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8723F2">
        <w:tc>
          <w:tcPr>
            <w:tcW w:w="4995" w:type="pct"/>
            <w:gridSpan w:val="2"/>
            <w:tcBorders>
              <w:top w:val="nil"/>
              <w:left w:val="nil"/>
              <w:bottom w:val="nil"/>
              <w:right w:val="nil"/>
            </w:tcBorders>
            <w:shd w:val="clear" w:color="auto" w:fill="auto"/>
            <w:tcMar>
              <w:top w:w="0" w:type="dxa"/>
              <w:left w:w="0" w:type="dxa"/>
              <w:bottom w:w="0" w:type="dxa"/>
              <w:right w:w="227" w:type="dxa"/>
            </w:tcMar>
          </w:tcPr>
          <w:p w:rsidR="008723F2" w:rsidRDefault="00000000">
            <w:pPr>
              <w:spacing w:before="240" w:after="240"/>
            </w:pPr>
            <w:r>
              <w:rPr>
                <w:b/>
              </w:rPr>
              <w:lastRenderedPageBreak/>
              <w:t xml:space="preserve">Bauwerk Parkett – </w:t>
            </w:r>
            <w:proofErr w:type="spellStart"/>
            <w:r>
              <w:rPr>
                <w:b/>
              </w:rPr>
              <w:t>Built</w:t>
            </w:r>
            <w:proofErr w:type="spellEnd"/>
            <w:r>
              <w:rPr>
                <w:b/>
              </w:rPr>
              <w:t xml:space="preserve"> </w:t>
            </w:r>
            <w:proofErr w:type="spellStart"/>
            <w:r>
              <w:rPr>
                <w:b/>
              </w:rPr>
              <w:t>for</w:t>
            </w:r>
            <w:proofErr w:type="spellEnd"/>
            <w:r>
              <w:rPr>
                <w:b/>
              </w:rPr>
              <w:t xml:space="preserve"> a </w:t>
            </w:r>
            <w:proofErr w:type="spellStart"/>
            <w:r>
              <w:rPr>
                <w:b/>
              </w:rPr>
              <w:t>lifetime</w:t>
            </w:r>
            <w:proofErr w:type="spellEnd"/>
            <w:r>
              <w:rPr>
                <w:b/>
              </w:rPr>
              <w:t xml:space="preserve"> </w:t>
            </w:r>
          </w:p>
          <w:p w:rsidR="008723F2" w:rsidRDefault="00000000">
            <w:pPr>
              <w:spacing w:before="240" w:after="240"/>
            </w:pPr>
            <w:r>
              <w:t xml:space="preserve">Was 1935 durch den Schweizer Pionier Ernst Göhner mit der Erfindung des </w:t>
            </w:r>
            <w:proofErr w:type="spellStart"/>
            <w:r>
              <w:t>Klötzli</w:t>
            </w:r>
            <w:proofErr w:type="spellEnd"/>
            <w:r>
              <w:t xml:space="preserve">-Parketts begann, ist heute </w:t>
            </w:r>
            <w:proofErr w:type="spellStart"/>
            <w:r>
              <w:t>Massstab</w:t>
            </w:r>
            <w:proofErr w:type="spellEnd"/>
            <w:r>
              <w:t xml:space="preserve"> für anspruchsvolles Design und gesundes Wohnen. Wie jeder Baum und jedes Stück Holz, ist jede unserer verantwortungsvoll gefertigten Dielen einzigartig und beständig. Die Verschmelzung von Schweizer Ingenieurskunst und echter Natur schafft </w:t>
            </w:r>
            <w:proofErr w:type="spellStart"/>
            <w:r>
              <w:t>aussergewöhnliche</w:t>
            </w:r>
            <w:proofErr w:type="spellEnd"/>
            <w:r>
              <w:t xml:space="preserve"> Wohnerlebnisse – heute und für kommende Generationen.</w:t>
            </w:r>
          </w:p>
          <w:p w:rsidR="008723F2" w:rsidRDefault="00000000">
            <w:pPr>
              <w:spacing w:before="240" w:after="240"/>
            </w:pPr>
            <w:hyperlink r:id="rId15" w:tgtFrame="_blank">
              <w:r>
                <w:rPr>
                  <w:rStyle w:val="Hyperlink"/>
                  <w:i/>
                  <w:color w:val="000000"/>
                </w:rPr>
                <w:t>bauwerk-parkett.com</w:t>
              </w:r>
            </w:hyperlink>
          </w:p>
          <w:p w:rsidR="008723F2" w:rsidRDefault="00000000">
            <w:r>
              <w:br/>
            </w:r>
          </w:p>
        </w:tc>
        <w:tc>
          <w:tcPr>
            <w:tcW w:w="5" w:type="pct"/>
            <w:tcBorders>
              <w:top w:val="nil"/>
              <w:left w:val="nil"/>
              <w:bottom w:val="nil"/>
              <w:right w:val="nil"/>
            </w:tcBorders>
            <w:shd w:val="clear" w:color="auto" w:fill="auto"/>
            <w:tcMar>
              <w:top w:w="0" w:type="dxa"/>
              <w:left w:w="0" w:type="dxa"/>
              <w:bottom w:w="0" w:type="dxa"/>
              <w:right w:w="227" w:type="dxa"/>
            </w:tcMar>
          </w:tcPr>
          <w:p w:rsidR="008723F2" w:rsidRDefault="00000000">
            <w:r>
              <w:br/>
            </w:r>
          </w:p>
        </w:tc>
      </w:tr>
      <w:tr w:rsidR="008723F2">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8723F2" w:rsidRDefault="008723F2"/>
        </w:tc>
        <w:tc>
          <w:tcPr>
            <w:tcW w:w="3597" w:type="dxa"/>
            <w:tcBorders>
              <w:top w:val="nil"/>
              <w:left w:val="nil"/>
              <w:bottom w:val="nil"/>
              <w:right w:val="nil"/>
            </w:tcBorders>
            <w:shd w:val="clear" w:color="auto" w:fill="auto"/>
            <w:tcMar>
              <w:top w:w="0" w:type="dxa"/>
              <w:left w:w="0" w:type="dxa"/>
              <w:bottom w:w="0" w:type="dxa"/>
              <w:right w:w="227" w:type="dxa"/>
            </w:tcMar>
          </w:tcPr>
          <w:p w:rsidR="008723F2" w:rsidRDefault="008723F2"/>
        </w:tc>
      </w:tr>
    </w:tbl>
    <w:p w:rsidR="008723F2" w:rsidRDefault="008723F2">
      <w:pPr>
        <w:spacing w:line="264" w:lineRule="auto"/>
      </w:pPr>
    </w:p>
    <w:sectPr w:rsidR="008723F2">
      <w:headerReference w:type="default" r:id="rId16"/>
      <w:footerReference w:type="default" r:id="rId17"/>
      <w:headerReference w:type="first" r:id="rId18"/>
      <w:footerReference w:type="first" r:id="rId19"/>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2773F" w:rsidRDefault="0042773F">
      <w:pPr>
        <w:spacing w:line="240" w:lineRule="auto"/>
      </w:pPr>
      <w:r>
        <w:separator/>
      </w:r>
    </w:p>
  </w:endnote>
  <w:endnote w:type="continuationSeparator" w:id="0">
    <w:p w:rsidR="0042773F" w:rsidRDefault="004277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8723F2">
      <w:tc>
        <w:tcPr>
          <w:tcW w:w="4900" w:type="pct"/>
          <w:tcBorders>
            <w:top w:val="nil"/>
            <w:left w:val="nil"/>
            <w:bottom w:val="nil"/>
            <w:right w:val="nil"/>
          </w:tcBorders>
          <w:shd w:val="clear" w:color="auto" w:fill="auto"/>
          <w:tcMar>
            <w:top w:w="0" w:type="dxa"/>
            <w:left w:w="0" w:type="dxa"/>
            <w:bottom w:w="0" w:type="dxa"/>
            <w:right w:w="0" w:type="dxa"/>
          </w:tcMar>
          <w:vAlign w:val="bottom"/>
        </w:tcPr>
        <w:p w:rsidR="008723F2"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8723F2">
            <w:trPr>
              <w:tblCellSpacing w:w="0" w:type="dxa"/>
            </w:trPr>
            <w:tc>
              <w:tcPr>
                <w:tcW w:w="5000" w:type="pct"/>
                <w:shd w:val="clear" w:color="auto" w:fill="FFFFFF"/>
                <w:vAlign w:val="center"/>
                <w:hideMark/>
              </w:tcPr>
              <w:p w:rsidR="008723F2"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rsidR="008723F2" w:rsidRDefault="008723F2">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8723F2" w:rsidRDefault="008723F2">
          <w:pPr>
            <w:rPr>
              <w:sz w:val="16"/>
              <w:szCs w:val="16"/>
            </w:rPr>
          </w:pPr>
        </w:p>
      </w:tc>
    </w:tr>
  </w:tbl>
  <w:p w:rsidR="008723F2" w:rsidRDefault="008723F2">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8723F2">
      <w:tc>
        <w:tcPr>
          <w:tcW w:w="4900" w:type="pct"/>
          <w:tcBorders>
            <w:top w:val="nil"/>
            <w:left w:val="nil"/>
            <w:bottom w:val="nil"/>
            <w:right w:val="nil"/>
          </w:tcBorders>
          <w:shd w:val="clear" w:color="auto" w:fill="auto"/>
          <w:tcMar>
            <w:top w:w="0" w:type="dxa"/>
            <w:left w:w="0" w:type="dxa"/>
            <w:bottom w:w="0" w:type="dxa"/>
            <w:right w:w="0" w:type="dxa"/>
          </w:tcMar>
          <w:vAlign w:val="bottom"/>
        </w:tcPr>
        <w:p w:rsidR="008723F2"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8723F2">
            <w:trPr>
              <w:tblCellSpacing w:w="0" w:type="dxa"/>
            </w:trPr>
            <w:tc>
              <w:tcPr>
                <w:tcW w:w="5000" w:type="pct"/>
                <w:shd w:val="clear" w:color="auto" w:fill="FFFFFF"/>
                <w:vAlign w:val="center"/>
                <w:hideMark/>
              </w:tcPr>
              <w:p w:rsidR="008723F2"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rsidR="008723F2" w:rsidRDefault="008723F2">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8723F2" w:rsidRDefault="008723F2">
          <w:pPr>
            <w:rPr>
              <w:sz w:val="16"/>
              <w:szCs w:val="16"/>
            </w:rPr>
          </w:pPr>
        </w:p>
      </w:tc>
    </w:tr>
  </w:tbl>
  <w:p w:rsidR="008723F2" w:rsidRDefault="008723F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2773F" w:rsidRDefault="0042773F">
      <w:pPr>
        <w:spacing w:line="240" w:lineRule="auto"/>
      </w:pPr>
      <w:r>
        <w:separator/>
      </w:r>
    </w:p>
  </w:footnote>
  <w:footnote w:type="continuationSeparator" w:id="0">
    <w:p w:rsidR="0042773F" w:rsidRDefault="004277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23F2" w:rsidRDefault="00000000">
    <w:r>
      <w:rPr>
        <w:noProof/>
      </w:rPr>
      <w:drawing>
        <wp:anchor distT="0" distB="0" distL="114300" distR="114300" simplePos="0" relativeHeight="251659264"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23F2" w:rsidRDefault="00000000">
    <w:pPr>
      <w:spacing w:before="240" w:after="240"/>
      <w:rPr>
        <w:sz w:val="20"/>
        <w:szCs w:val="20"/>
      </w:rPr>
    </w:pPr>
    <w:r>
      <w:rPr>
        <w:noProof/>
        <w:sz w:val="20"/>
        <w:szCs w:val="20"/>
      </w:rPr>
      <w:drawing>
        <wp:anchor distT="0" distB="0" distL="114300" distR="114300" simplePos="0" relativeHeight="25165824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rsidR="008723F2" w:rsidRDefault="00000000">
    <w:pPr>
      <w:spacing w:before="240" w:after="240"/>
      <w:rPr>
        <w:sz w:val="20"/>
        <w:szCs w:val="20"/>
      </w:rPr>
    </w:pPr>
    <w:r>
      <w:rPr>
        <w:sz w:val="20"/>
        <w:szCs w:val="20"/>
      </w:rPr>
      <w:t> </w:t>
    </w:r>
  </w:p>
  <w:p w:rsidR="008723F2" w:rsidRDefault="00000000">
    <w:pPr>
      <w:spacing w:before="240" w:after="240"/>
      <w:rPr>
        <w:sz w:val="20"/>
        <w:szCs w:val="20"/>
      </w:rPr>
    </w:pPr>
    <w:r>
      <w:rPr>
        <w:rFonts w:eastAsia="Arial"/>
        <w:b/>
        <w:sz w:val="20"/>
        <w:szCs w:val="20"/>
      </w:rPr>
      <w:t>Medienmitteilung</w:t>
    </w:r>
  </w:p>
  <w:p w:rsidR="008723F2" w:rsidRDefault="00000000">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3F2"/>
    <w:rsid w:val="00067C5F"/>
    <w:rsid w:val="0042773F"/>
    <w:rsid w:val="008723F2"/>
    <w:rsid w:val="00CB00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97DB983"/>
  <w15:docId w15:val="{714D7B1B-0B60-2746-9D90-9F7A5E13D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yperlink" Target="http://www.bauwerk-parkett.com/" TargetMode="External"/><Relationship Id="rId10" Type="http://schemas.openxmlformats.org/officeDocument/2006/relationships/image" Target="media/image5.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805</Words>
  <Characters>5074</Characters>
  <Application>Microsoft Office Word</Application>
  <DocSecurity>0</DocSecurity>
  <Lines>42</Lines>
  <Paragraphs>11</Paragraphs>
  <ScaleCrop>false</ScaleCrop>
  <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2025-05-06T13:29:00Z</dcterms:created>
  <dcterms:modified xsi:type="dcterms:W3CDTF">2025-05-06T13:30:00Z</dcterms:modified>
</cp:coreProperties>
</file>