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F949ED" w:rsidRDefault="00000000">
      <w:pPr>
        <w:rPr>
          <w:rFonts w:eastAsia="Arial"/>
          <w:sz w:val="8"/>
          <w:szCs w:val="8"/>
        </w:rPr>
      </w:pPr>
      <w:r>
        <w:rPr>
          <w:b/>
          <w:bCs/>
          <w:sz w:val="32"/>
          <w:szCs w:val="32"/>
        </w:rPr>
        <w:t>Wärmekompetenz zum Anfassen  </w:t>
      </w:r>
      <w:r>
        <w:rPr>
          <w:b/>
          <w:bCs/>
          <w:sz w:val="32"/>
          <w:szCs w:val="32"/>
        </w:rPr>
        <w:br/>
      </w:r>
      <w:r>
        <w:rPr>
          <w:rFonts w:eastAsia="Arial"/>
        </w:rPr>
        <w:t>ELCO präsentiert auf der SHK+E in Essen und auf der IFH/</w:t>
      </w:r>
      <w:proofErr w:type="spellStart"/>
      <w:r>
        <w:rPr>
          <w:rFonts w:eastAsia="Arial"/>
        </w:rPr>
        <w:t>Intherm</w:t>
      </w:r>
      <w:proofErr w:type="spellEnd"/>
      <w:r>
        <w:rPr>
          <w:rFonts w:eastAsia="Arial"/>
        </w:rPr>
        <w:t xml:space="preserve"> in Nürnberg zukunftsfähige Systemlösungen und unterstreicht mit seinem starken Servicenetz, was partnerschaftliche Unterstützung ausmacht.</w:t>
      </w:r>
      <w:r>
        <w:rPr>
          <w:rFonts w:eastAsia="Arial"/>
        </w:rPr>
        <w:br/>
      </w:r>
      <w:r>
        <w:rPr>
          <w:rFonts w:eastAsia="Arial"/>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752"/>
      </w:tblGrid>
      <w:tr w:rsidR="00F949ED">
        <w:trPr>
          <w:jc w:val="center"/>
        </w:trPr>
        <w:tc>
          <w:tcPr>
            <w:tcW w:w="5000" w:type="pct"/>
            <w:tcBorders>
              <w:top w:val="nil"/>
              <w:left w:val="nil"/>
              <w:bottom w:val="nil"/>
              <w:right w:val="nil"/>
            </w:tcBorders>
            <w:tcMar>
              <w:top w:w="0" w:type="dxa"/>
              <w:left w:w="0" w:type="dxa"/>
              <w:bottom w:w="0" w:type="dxa"/>
              <w:right w:w="227" w:type="dxa"/>
            </w:tcMar>
          </w:tcPr>
          <w:p w:rsidR="00F949ED" w:rsidRDefault="00000000">
            <w:pPr>
              <w:rPr>
                <w:sz w:val="18"/>
                <w:szCs w:val="18"/>
              </w:rPr>
            </w:pPr>
            <w:r>
              <w:rPr>
                <w:noProof/>
                <w:sz w:val="18"/>
                <w:szCs w:val="18"/>
              </w:rPr>
              <w:drawing>
                <wp:inline distT="0" distB="0" distL="0" distR="0">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rsidR="00F949ED" w:rsidRDefault="00000000">
      <w:pPr>
        <w:rPr>
          <w:sz w:val="8"/>
          <w:szCs w:val="8"/>
        </w:rPr>
      </w:pPr>
      <w:r>
        <w:rPr>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F949ED">
        <w:tc>
          <w:tcPr>
            <w:tcW w:w="3500" w:type="pct"/>
            <w:gridSpan w:val="2"/>
            <w:tcBorders>
              <w:top w:val="nil"/>
              <w:left w:val="nil"/>
              <w:bottom w:val="nil"/>
              <w:right w:val="nil"/>
            </w:tcBorders>
            <w:tcMar>
              <w:top w:w="0" w:type="dxa"/>
              <w:left w:w="0" w:type="dxa"/>
              <w:bottom w:w="0" w:type="dxa"/>
              <w:right w:w="227" w:type="dxa"/>
            </w:tcMar>
          </w:tcPr>
          <w:p w:rsidR="00F949ED" w:rsidRDefault="00000000">
            <w:pPr>
              <w:spacing w:after="240"/>
              <w:rPr>
                <w:sz w:val="20"/>
                <w:szCs w:val="20"/>
              </w:rPr>
            </w:pPr>
            <w:r>
              <w:rPr>
                <w:i/>
                <w:sz w:val="20"/>
                <w:szCs w:val="20"/>
              </w:rPr>
              <w:t>Wenn sich im Frühjahr 2026 die Branche trifft, ist ELCO gleich doppelt präsent und setzt dabei auf persönlichen Austausch, Praxisnähe und moderne Heizungslösungen. Der Hersteller anspruchsvoller Heiztechnik mit Fokus auf Qualität und Langlebigkeit stellt seine Produkte und seinen Service auf der SHK+E in Essen vom 17. bis 20. März 2026 (Halle 3, Stand A18) sowie auf der IFH/</w:t>
            </w:r>
            <w:proofErr w:type="spellStart"/>
            <w:r>
              <w:rPr>
                <w:i/>
                <w:sz w:val="20"/>
                <w:szCs w:val="20"/>
              </w:rPr>
              <w:t>Intherm</w:t>
            </w:r>
            <w:proofErr w:type="spellEnd"/>
            <w:r>
              <w:rPr>
                <w:i/>
                <w:sz w:val="20"/>
                <w:szCs w:val="20"/>
              </w:rPr>
              <w:t xml:space="preserve"> in Nürnberg vom 14. bis 17. April 2026 (Halle 4, Stand 234) vor. Beide Messeauftritte haben den klaren Anspruch, Wärmekompetenz erlebbar zu machen.</w:t>
            </w:r>
          </w:p>
          <w:p w:rsidR="00F949ED" w:rsidRDefault="00000000">
            <w:pPr>
              <w:spacing w:after="240"/>
              <w:rPr>
                <w:sz w:val="20"/>
                <w:szCs w:val="20"/>
              </w:rPr>
            </w:pPr>
            <w:r>
              <w:rPr>
                <w:b/>
                <w:sz w:val="20"/>
                <w:szCs w:val="20"/>
              </w:rPr>
              <w:t>Raum für Dialog und Praxisnähe</w:t>
            </w:r>
          </w:p>
          <w:p w:rsidR="00F949ED" w:rsidRDefault="00000000">
            <w:pPr>
              <w:spacing w:after="240"/>
              <w:rPr>
                <w:sz w:val="20"/>
                <w:szCs w:val="20"/>
              </w:rPr>
            </w:pPr>
            <w:r>
              <w:rPr>
                <w:sz w:val="20"/>
                <w:szCs w:val="20"/>
              </w:rPr>
              <w:t>Sowohl auf der SHK+E in Essen als auch auf der IFH/INTHERM in Nürnberg präsentiert sich ELCO auf jeweils rund 100 Quadratmetern mit dem Ziel, den fachlichen Austausch zu fördern und Lösungen zu zeigen, die sich in der Praxis bewähren. Die Messestände bieten Raum für persönliche Gespräche, konkrete Projektfragen und einen intensiven Dialog mit Handwerk, Planung sowie Entscheiderinnen und Entscheidern.</w:t>
            </w:r>
          </w:p>
          <w:p w:rsidR="00F949ED" w:rsidRDefault="00000000">
            <w:pPr>
              <w:spacing w:after="240"/>
              <w:rPr>
                <w:sz w:val="20"/>
                <w:szCs w:val="20"/>
              </w:rPr>
            </w:pPr>
            <w:r>
              <w:rPr>
                <w:b/>
                <w:sz w:val="20"/>
                <w:szCs w:val="20"/>
              </w:rPr>
              <w:t>Service, der echte Wärme spürbar macht</w:t>
            </w:r>
          </w:p>
          <w:p w:rsidR="00F949ED" w:rsidRDefault="00000000">
            <w:pPr>
              <w:spacing w:after="240"/>
              <w:rPr>
                <w:sz w:val="20"/>
                <w:szCs w:val="20"/>
              </w:rPr>
            </w:pPr>
            <w:r>
              <w:rPr>
                <w:sz w:val="20"/>
                <w:szCs w:val="20"/>
              </w:rPr>
              <w:t xml:space="preserve">Besonders im Service zeigt ELCO, was den Unterschied im Markt ausmacht. Der Satz „Spüren, was echte Wärme ist.“ bezieht sich dabei nicht nur auf die Heiztechnik, sondern auch auf den persönlichen Umgang mit Fachbetrieben und Endkundinnen und -kunden. Denn ELCO ist nahbar, partnerschaftlich und jederzeit erreichbar. Seit 75 Jahren steht ELCO für Servicekompetenz, die das Handwerk im Alltag spürbar entlastet. Rund um die Uhr, an 365 Tagen im Jahr, steht technische Unterstützung bereit. Mehr als 200 </w:t>
            </w:r>
            <w:r>
              <w:rPr>
                <w:sz w:val="20"/>
                <w:szCs w:val="20"/>
              </w:rPr>
              <w:lastRenderedPageBreak/>
              <w:t xml:space="preserve">Wärmepumpenexpertinnen und -experten sowie ein dichtes Servicenetz sorgen im Bedarfsfall für schnelle Hilfe. Die </w:t>
            </w:r>
            <w:proofErr w:type="gramStart"/>
            <w:r>
              <w:rPr>
                <w:sz w:val="20"/>
                <w:szCs w:val="20"/>
              </w:rPr>
              <w:t>ELCO Serviceteams</w:t>
            </w:r>
            <w:proofErr w:type="gramEnd"/>
            <w:r>
              <w:rPr>
                <w:sz w:val="20"/>
                <w:szCs w:val="20"/>
              </w:rPr>
              <w:t xml:space="preserve"> sind mit umfassend ausgestatteten Fahrzeugen im Einsatz, die als „fahrende Lager“ schnelle Hilfe direkt vor Ort ermöglichen, und leisten rund 120.000 Einsätze pro Jahr. Digitale Lösungen wie die App REMOCON NET ermöglichen zudem eine frühzeitige Systemdiagnose und passgenaue Unterstützung. Ergänzt wird das Angebot durch geprüfte Systemqualität und Garantiepakete, mit dem Anspruch, in der Regel innerhalb von vier Stunden vor Ort zu sein.</w:t>
            </w:r>
          </w:p>
          <w:p w:rsidR="00F949ED" w:rsidRDefault="00000000">
            <w:pPr>
              <w:spacing w:after="240"/>
              <w:rPr>
                <w:sz w:val="20"/>
                <w:szCs w:val="20"/>
              </w:rPr>
            </w:pPr>
            <w:r>
              <w:rPr>
                <w:b/>
                <w:sz w:val="20"/>
                <w:szCs w:val="20"/>
              </w:rPr>
              <w:t>Systemkompetenz für die Wärmewende</w:t>
            </w:r>
          </w:p>
          <w:p w:rsidR="00F949ED" w:rsidRDefault="00000000">
            <w:pPr>
              <w:spacing w:after="240"/>
              <w:rPr>
                <w:sz w:val="20"/>
                <w:szCs w:val="20"/>
              </w:rPr>
            </w:pPr>
            <w:r>
              <w:rPr>
                <w:sz w:val="20"/>
                <w:szCs w:val="20"/>
              </w:rPr>
              <w:t>Inhaltlich setzt ELCO auf ein Portfolio, das die aktuellen Anforderungen an Effizienz, Zukunftssicherheit und Anwendungsvielfalt adressiert. Im Fokus steht unter anderem die AEROTOP® SPK-Serie. Für Einfamilienhäuser ist sie in den Leistungsgrößen 7 und 10 kW erhältlich. Für Mehrfamilienhäuser und Gewerbeobjekte stehen zudem die größeren Varianten SPK16 und SPK20 zur Verfügung, die mit dem German Design Award 2026 ausgezeichnet wurden. Die Luft-Wasser-Wärmepumpen sind auf moderne Gebäudeanforderungen ausgelegt und verbinden höchste Energieeffizienz mit einem zukunftsorientierten Konzept. So eignen sie sich gleichermaßen für Neubauprojekte wie für Sanierungsvorhaben, bei denen Verlässlichkeit und Performance zählen.</w:t>
            </w:r>
          </w:p>
          <w:p w:rsidR="00F949ED" w:rsidRDefault="00000000">
            <w:pPr>
              <w:spacing w:after="240"/>
              <w:rPr>
                <w:sz w:val="20"/>
                <w:szCs w:val="20"/>
              </w:rPr>
            </w:pPr>
            <w:r>
              <w:rPr>
                <w:sz w:val="20"/>
                <w:szCs w:val="20"/>
              </w:rPr>
              <w:t xml:space="preserve">Ergänzend zeigt ELCO mit dem Gas-Wand-Brennwertkessel THISION® SK eine weitere Lösung für unterschiedliche Anwendungsszenarien. Das System erreicht die Energieeffizienzklasse A für Raumheizung und Trinkwassererwärmung und ist ab Werk für den Einsatz mit Biomethan und Bio Flüssiggas sowie mit Erdgas und bis zu 20 Prozent Wasserstoffbeimischung geeignet. Zudem unterschreitet die THISION® SK die gesetzlichen Emissionsgrenzwerte deutlich, mit einer Reduktion der </w:t>
            </w:r>
            <w:proofErr w:type="spellStart"/>
            <w:r>
              <w:rPr>
                <w:sz w:val="20"/>
                <w:szCs w:val="20"/>
              </w:rPr>
              <w:t>NO</w:t>
            </w:r>
            <w:r>
              <w:rPr>
                <w:sz w:val="20"/>
                <w:szCs w:val="20"/>
                <w:vertAlign w:val="subscript"/>
              </w:rPr>
              <w:t>x</w:t>
            </w:r>
            <w:proofErr w:type="spellEnd"/>
            <w:r>
              <w:rPr>
                <w:sz w:val="20"/>
                <w:szCs w:val="20"/>
              </w:rPr>
              <w:t>-Emissionen von bis zu 64 Prozent. Parallel verfolgt ELCO die Entwicklungen der nationalen Wasserstoffstrategie kontinuierlich, um Lösungen für den Betrieb mit 100 Prozent Wasserstoff im Einklang mit dem Ausbau der H</w:t>
            </w:r>
            <w:r>
              <w:rPr>
                <w:sz w:val="20"/>
                <w:szCs w:val="20"/>
                <w:vertAlign w:val="subscript"/>
              </w:rPr>
              <w:t>2</w:t>
            </w:r>
            <w:r>
              <w:rPr>
                <w:sz w:val="20"/>
                <w:szCs w:val="20"/>
              </w:rPr>
              <w:t>-Infrastruktur sicherzustellen.</w:t>
            </w:r>
          </w:p>
          <w:p w:rsidR="00F949ED" w:rsidRDefault="00000000">
            <w:pPr>
              <w:rPr>
                <w:sz w:val="20"/>
                <w:szCs w:val="20"/>
              </w:rPr>
            </w:pPr>
            <w:r>
              <w:rPr>
                <w:sz w:val="20"/>
                <w:szCs w:val="20"/>
              </w:rPr>
              <w:t>Hechingen, im Februar 2026</w:t>
            </w:r>
            <w:r>
              <w:rPr>
                <w:sz w:val="20"/>
                <w:szCs w:val="20"/>
              </w:rPr>
              <w:br/>
              <w:t>Abdruck honorarfrei / Beleg erbeten</w:t>
            </w:r>
          </w:p>
        </w:tc>
        <w:tc>
          <w:tcPr>
            <w:tcW w:w="1500" w:type="pct"/>
            <w:tcBorders>
              <w:top w:val="nil"/>
              <w:left w:val="nil"/>
              <w:bottom w:val="nil"/>
              <w:right w:val="nil"/>
            </w:tcBorders>
            <w:tcMar>
              <w:top w:w="0" w:type="dxa"/>
              <w:left w:w="0" w:type="dxa"/>
              <w:bottom w:w="0" w:type="dxa"/>
              <w:right w:w="227" w:type="dxa"/>
            </w:tcMar>
          </w:tcPr>
          <w:p w:rsidR="00F949ED" w:rsidRDefault="00000000">
            <w:pPr>
              <w:spacing w:after="240"/>
              <w:rPr>
                <w:sz w:val="20"/>
                <w:szCs w:val="20"/>
              </w:rPr>
            </w:pPr>
            <w:r>
              <w:rPr>
                <w:b/>
                <w:sz w:val="20"/>
                <w:szCs w:val="20"/>
              </w:rPr>
              <w:lastRenderedPageBreak/>
              <w:t>Ihr Ansprechpartner</w:t>
            </w:r>
            <w:r>
              <w:rPr>
                <w:sz w:val="20"/>
                <w:szCs w:val="20"/>
              </w:rPr>
              <w:br/>
              <w:t>Rainer Häupl</w:t>
            </w:r>
            <w:r>
              <w:rPr>
                <w:sz w:val="20"/>
                <w:szCs w:val="20"/>
              </w:rPr>
              <w:br/>
              <w:t>bering*</w:t>
            </w:r>
            <w:proofErr w:type="spellStart"/>
            <w:r>
              <w:rPr>
                <w:sz w:val="20"/>
                <w:szCs w:val="20"/>
              </w:rPr>
              <w:t>kopal</w:t>
            </w:r>
            <w:proofErr w:type="spellEnd"/>
            <w:r>
              <w:rPr>
                <w:sz w:val="20"/>
                <w:szCs w:val="20"/>
              </w:rPr>
              <w:t xml:space="preserve"> GbR </w:t>
            </w:r>
            <w:r>
              <w:rPr>
                <w:sz w:val="20"/>
                <w:szCs w:val="20"/>
              </w:rPr>
              <w:br/>
              <w:t>Büro für Kommunikation</w:t>
            </w:r>
            <w:r>
              <w:rPr>
                <w:sz w:val="20"/>
                <w:szCs w:val="20"/>
              </w:rPr>
              <w:br/>
              <w:t>t +49(0)711 7451759-16</w:t>
            </w:r>
            <w:r>
              <w:rPr>
                <w:sz w:val="20"/>
                <w:szCs w:val="20"/>
              </w:rPr>
              <w:br/>
              <w:t>rainer.haeupl@bering-kopal.de</w:t>
            </w:r>
            <w:r>
              <w:rPr>
                <w:sz w:val="20"/>
                <w:szCs w:val="20"/>
              </w:rPr>
              <w:br/>
              <w:t>www.bering-kopal.de</w:t>
            </w:r>
          </w:p>
          <w:p w:rsidR="00F949ED" w:rsidRDefault="00000000">
            <w:pPr>
              <w:rPr>
                <w:sz w:val="20"/>
                <w:szCs w:val="20"/>
              </w:rPr>
            </w:pPr>
            <w:r>
              <w:rPr>
                <w:b/>
                <w:sz w:val="20"/>
                <w:szCs w:val="20"/>
              </w:rPr>
              <w:t>Unternehmenskontakt</w:t>
            </w:r>
            <w:r>
              <w:rPr>
                <w:sz w:val="20"/>
                <w:szCs w:val="20"/>
              </w:rPr>
              <w:br/>
              <w:t>Louisa Eckenweber</w:t>
            </w:r>
            <w:r>
              <w:rPr>
                <w:sz w:val="20"/>
                <w:szCs w:val="20"/>
              </w:rPr>
              <w:br/>
              <w:t xml:space="preserve">Leitung Marketing </w:t>
            </w:r>
            <w:r>
              <w:rPr>
                <w:sz w:val="20"/>
                <w:szCs w:val="20"/>
              </w:rPr>
              <w:br/>
              <w:t>ELCO GmbH</w:t>
            </w:r>
            <w:r>
              <w:rPr>
                <w:sz w:val="20"/>
                <w:szCs w:val="20"/>
              </w:rPr>
              <w:br/>
              <w:t xml:space="preserve">Part </w:t>
            </w:r>
            <w:proofErr w:type="spellStart"/>
            <w:r>
              <w:rPr>
                <w:sz w:val="20"/>
                <w:szCs w:val="20"/>
              </w:rPr>
              <w:t>of</w:t>
            </w:r>
            <w:proofErr w:type="spellEnd"/>
            <w:r>
              <w:rPr>
                <w:sz w:val="20"/>
                <w:szCs w:val="20"/>
              </w:rPr>
              <w:t xml:space="preserve"> </w:t>
            </w:r>
            <w:proofErr w:type="spellStart"/>
            <w:r>
              <w:rPr>
                <w:sz w:val="20"/>
                <w:szCs w:val="20"/>
              </w:rPr>
              <w:t>Ariston</w:t>
            </w:r>
            <w:proofErr w:type="spellEnd"/>
            <w:r>
              <w:rPr>
                <w:sz w:val="20"/>
                <w:szCs w:val="20"/>
              </w:rPr>
              <w:t xml:space="preserve"> Group</w:t>
            </w:r>
            <w:r>
              <w:rPr>
                <w:sz w:val="20"/>
                <w:szCs w:val="20"/>
              </w:rPr>
              <w:br/>
              <w:t>Hohenzollernstraße 31</w:t>
            </w:r>
            <w:r>
              <w:rPr>
                <w:sz w:val="20"/>
                <w:szCs w:val="20"/>
              </w:rPr>
              <w:br/>
              <w:t>72379 Hechingen</w:t>
            </w:r>
            <w:r>
              <w:rPr>
                <w:sz w:val="20"/>
                <w:szCs w:val="20"/>
              </w:rPr>
              <w:br/>
              <w:t>t +49(0)7471 187-482</w:t>
            </w:r>
            <w:r>
              <w:rPr>
                <w:sz w:val="20"/>
                <w:szCs w:val="20"/>
              </w:rPr>
              <w:br/>
            </w:r>
            <w:proofErr w:type="spellStart"/>
            <w:r>
              <w:rPr>
                <w:sz w:val="20"/>
                <w:szCs w:val="20"/>
              </w:rPr>
              <w:t>louisa.eckenweber</w:t>
            </w:r>
            <w:proofErr w:type="spellEnd"/>
            <w:r>
              <w:rPr>
                <w:sz w:val="20"/>
                <w:szCs w:val="20"/>
              </w:rPr>
              <w:br/>
              <w:t>@de.elco.net</w:t>
            </w:r>
            <w:r>
              <w:rPr>
                <w:sz w:val="20"/>
                <w:szCs w:val="20"/>
              </w:rPr>
              <w:br/>
              <w:t>www.elco.de</w:t>
            </w:r>
          </w:p>
        </w:tc>
      </w:tr>
      <w:tr w:rsidR="00F949ED">
        <w:trPr>
          <w:gridAfter w:val="1"/>
          <w:wAfter w:w="2160" w:type="dxa"/>
        </w:trPr>
        <w:tc>
          <w:tcPr>
            <w:tcW w:w="2520" w:type="dxa"/>
            <w:tcBorders>
              <w:top w:val="nil"/>
              <w:left w:val="nil"/>
              <w:bottom w:val="nil"/>
              <w:right w:val="nil"/>
            </w:tcBorders>
            <w:tcMar>
              <w:top w:w="0" w:type="dxa"/>
              <w:left w:w="0" w:type="dxa"/>
              <w:bottom w:w="0" w:type="dxa"/>
              <w:right w:w="227" w:type="dxa"/>
            </w:tcMar>
          </w:tcPr>
          <w:p w:rsidR="00F949ED" w:rsidRDefault="00F949ED">
            <w:pPr>
              <w:rPr>
                <w:sz w:val="20"/>
                <w:szCs w:val="20"/>
              </w:rPr>
            </w:pPr>
          </w:p>
        </w:tc>
        <w:tc>
          <w:tcPr>
            <w:tcW w:w="2520" w:type="dxa"/>
            <w:tcBorders>
              <w:top w:val="nil"/>
              <w:left w:val="nil"/>
              <w:bottom w:val="nil"/>
              <w:right w:val="nil"/>
            </w:tcBorders>
            <w:tcMar>
              <w:top w:w="0" w:type="dxa"/>
              <w:left w:w="0" w:type="dxa"/>
              <w:bottom w:w="0" w:type="dxa"/>
              <w:right w:w="227" w:type="dxa"/>
            </w:tcMar>
          </w:tcPr>
          <w:p w:rsidR="00F949ED" w:rsidRDefault="00F949ED">
            <w:pPr>
              <w:rPr>
                <w:sz w:val="20"/>
                <w:szCs w:val="20"/>
              </w:rPr>
            </w:pPr>
          </w:p>
        </w:tc>
      </w:tr>
    </w:tbl>
    <w:p w:rsidR="00F949ED" w:rsidRDefault="00000000">
      <w:r>
        <w:br w:type="page"/>
      </w:r>
    </w:p>
    <w:p w:rsidR="00F949ED" w:rsidRDefault="00000000">
      <w:pPr>
        <w:spacing w:line="240" w:lineRule="auto"/>
        <w:rPr>
          <w:sz w:val="17"/>
          <w:szCs w:val="17"/>
        </w:rPr>
      </w:pPr>
      <w:r>
        <w:rPr>
          <w:b/>
          <w:sz w:val="17"/>
          <w:szCs w:val="17"/>
        </w:rPr>
        <w:lastRenderedPageBreak/>
        <w:t>1</w:t>
      </w:r>
      <w:r>
        <w:rPr>
          <w:sz w:val="17"/>
          <w:szCs w:val="17"/>
        </w:rPr>
        <w:t xml:space="preserve"> Raum für Dialog und Praxisnähe: Auf der SHK+E in Essen (17.–20. März 2026, Halle 3, Stand A18) und der IFH/INTHERM in Nürnberg (14.–17. April 2026, Halle 4, Stand 234) zeigt ELCO auf jeweils rund 100 Quadratmetern praxisnahe Lösungen und fördert den persönlichen Austausch mit Handwerk und Planung. Bild: ELCO</w:t>
      </w:r>
      <w:r>
        <w:rPr>
          <w:sz w:val="17"/>
          <w:szCs w:val="17"/>
        </w:rPr>
        <w:br/>
      </w:r>
    </w:p>
    <w:p w:rsidR="00F949ED" w:rsidRDefault="00000000">
      <w:pPr>
        <w:spacing w:line="240" w:lineRule="auto"/>
        <w:rPr>
          <w:sz w:val="17"/>
          <w:szCs w:val="17"/>
        </w:rPr>
      </w:pPr>
      <w:r>
        <w:rPr>
          <w:b/>
          <w:sz w:val="17"/>
          <w:szCs w:val="17"/>
        </w:rPr>
        <w:t>2</w:t>
      </w:r>
      <w:r>
        <w:rPr>
          <w:sz w:val="17"/>
          <w:szCs w:val="17"/>
        </w:rPr>
        <w:t xml:space="preserve"> Verlässlicher Rundumservice: ELCO begleitet Heizsysteme über ihre gesamte Lebensdauer mit technischer Unterstützung 24/7, Online-Überwachung und mit deutschlandweit über 200 Servicemitarbeitenden, die bei Bedarf innerhalb von vier Stunden vor Ort sind. Foto: ELCO</w:t>
      </w:r>
      <w:r>
        <w:rPr>
          <w:sz w:val="17"/>
          <w:szCs w:val="17"/>
        </w:rPr>
        <w:br/>
      </w:r>
    </w:p>
    <w:p w:rsidR="00F949ED" w:rsidRDefault="00000000">
      <w:pPr>
        <w:spacing w:line="240" w:lineRule="auto"/>
        <w:rPr>
          <w:sz w:val="17"/>
          <w:szCs w:val="17"/>
        </w:rPr>
      </w:pPr>
      <w:r>
        <w:rPr>
          <w:b/>
          <w:sz w:val="17"/>
          <w:szCs w:val="17"/>
        </w:rPr>
        <w:t>3</w:t>
      </w:r>
      <w:r>
        <w:rPr>
          <w:sz w:val="17"/>
          <w:szCs w:val="17"/>
        </w:rPr>
        <w:t xml:space="preserve"> Effizient und vielseitig: Die Luft-Wasser-Wärmepumpe AEROTOP® SPK 7/10 von ELCO (7 bzw. 10 kW) arbeitet mit dem natürlichen Kältemittel Propan (R290), erreicht Vorlauftemperaturen von bis zu 70°C und eignet sich damit ideal für den Heizungstausch im Altbau und für den Einsatz im Neubau. PV-</w:t>
      </w:r>
      <w:proofErr w:type="spellStart"/>
      <w:r>
        <w:rPr>
          <w:sz w:val="17"/>
          <w:szCs w:val="17"/>
        </w:rPr>
        <w:t>ready</w:t>
      </w:r>
      <w:proofErr w:type="spellEnd"/>
      <w:r>
        <w:rPr>
          <w:sz w:val="17"/>
          <w:szCs w:val="17"/>
        </w:rPr>
        <w:t xml:space="preserve"> und Kühlfunktion inklusive. Bild: ELCO</w:t>
      </w:r>
      <w:r>
        <w:rPr>
          <w:sz w:val="17"/>
          <w:szCs w:val="17"/>
        </w:rPr>
        <w:br/>
      </w:r>
    </w:p>
    <w:p w:rsidR="00F949ED" w:rsidRDefault="00000000">
      <w:pPr>
        <w:spacing w:line="240" w:lineRule="auto"/>
        <w:rPr>
          <w:sz w:val="17"/>
          <w:szCs w:val="17"/>
        </w:rPr>
      </w:pPr>
      <w:r>
        <w:rPr>
          <w:b/>
          <w:sz w:val="17"/>
          <w:szCs w:val="17"/>
        </w:rPr>
        <w:t>4</w:t>
      </w:r>
      <w:r>
        <w:rPr>
          <w:sz w:val="17"/>
          <w:szCs w:val="17"/>
        </w:rPr>
        <w:t xml:space="preserve"> Für mehr Leistung: Besonders für Mehrfamilienhäuser und Gewerbeobjekte eignen sich die ELCO Wärmepumpen AEROTOP® SPK16 und SPK20 (16 bzw. 20 kW). Für noch mehr Heizleistung können diese in Kaskade betrieben werden. Bild: ELCO</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F949ED">
        <w:tc>
          <w:tcPr>
            <w:tcW w:w="2444" w:type="pct"/>
            <w:tcBorders>
              <w:top w:val="nil"/>
              <w:left w:val="nil"/>
              <w:bottom w:val="nil"/>
              <w:right w:val="nil"/>
            </w:tcBorders>
            <w:tcMar>
              <w:top w:w="0" w:type="dxa"/>
              <w:left w:w="0" w:type="dxa"/>
              <w:bottom w:w="0" w:type="dxa"/>
              <w:right w:w="0" w:type="dxa"/>
            </w:tcMar>
          </w:tcPr>
          <w:p w:rsidR="00F949ED" w:rsidRDefault="00000000">
            <w:pPr>
              <w:keepNext/>
              <w:keepLines/>
              <w:spacing w:line="240" w:lineRule="auto"/>
              <w:rPr>
                <w:sz w:val="14"/>
                <w:szCs w:val="14"/>
              </w:rPr>
            </w:pPr>
            <w:r>
              <w:rPr>
                <w:sz w:val="14"/>
                <w:szCs w:val="14"/>
              </w:rPr>
              <w:t>1.</w:t>
            </w:r>
          </w:p>
        </w:tc>
        <w:tc>
          <w:tcPr>
            <w:tcW w:w="112" w:type="pct"/>
            <w:tcBorders>
              <w:top w:val="nil"/>
              <w:left w:val="nil"/>
              <w:bottom w:val="nil"/>
              <w:right w:val="nil"/>
            </w:tcBorders>
            <w:tcMar>
              <w:top w:w="0" w:type="dxa"/>
              <w:left w:w="0" w:type="dxa"/>
              <w:bottom w:w="0" w:type="dxa"/>
              <w:right w:w="0" w:type="dxa"/>
            </w:tcMar>
          </w:tcPr>
          <w:p w:rsidR="00F949ED" w:rsidRDefault="00F949ED">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rsidR="00F949ED" w:rsidRDefault="00000000">
            <w:pPr>
              <w:keepNext/>
              <w:keepLines/>
              <w:spacing w:line="240" w:lineRule="auto"/>
              <w:rPr>
                <w:sz w:val="14"/>
                <w:szCs w:val="14"/>
              </w:rPr>
            </w:pPr>
            <w:r>
              <w:rPr>
                <w:sz w:val="14"/>
                <w:szCs w:val="14"/>
              </w:rPr>
              <w:t>2.</w:t>
            </w:r>
          </w:p>
        </w:tc>
      </w:tr>
      <w:tr w:rsidR="00F949ED">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rsidR="00F949ED" w:rsidRDefault="00000000">
            <w:pPr>
              <w:keepNext/>
              <w:keepLines/>
              <w:spacing w:line="240" w:lineRule="auto"/>
              <w:rPr>
                <w:sz w:val="14"/>
                <w:szCs w:val="14"/>
              </w:rPr>
            </w:pPr>
            <w:r>
              <w:rPr>
                <w:noProof/>
                <w:sz w:val="14"/>
                <w:szCs w:val="14"/>
              </w:rPr>
              <w:drawing>
                <wp:inline distT="0" distB="0" distL="0" distR="0">
                  <wp:extent cx="3023235" cy="170053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7"/>
                          <a:srcRect/>
                          <a:stretch>
                            <a:fillRect/>
                          </a:stretch>
                        </pic:blipFill>
                        <pic:spPr>
                          <a:xfrm>
                            <a:off x="0" y="0"/>
                            <a:ext cx="3023235" cy="170053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rsidR="00F949ED" w:rsidRDefault="00F949ED">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rsidR="00F949ED" w:rsidRDefault="00000000">
            <w:pPr>
              <w:keepNext/>
              <w:keepLines/>
              <w:spacing w:line="240" w:lineRule="auto"/>
              <w:rPr>
                <w:sz w:val="14"/>
                <w:szCs w:val="14"/>
              </w:rPr>
            </w:pPr>
            <w:r>
              <w:rPr>
                <w:noProof/>
                <w:sz w:val="14"/>
                <w:szCs w:val="14"/>
              </w:rPr>
              <w:drawing>
                <wp:inline distT="0" distB="0" distL="0" distR="0">
                  <wp:extent cx="3023235"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8"/>
                          <a:srcRect/>
                          <a:stretch>
                            <a:fillRect/>
                          </a:stretch>
                        </pic:blipFill>
                        <pic:spPr>
                          <a:xfrm>
                            <a:off x="0" y="0"/>
                            <a:ext cx="3023235" cy="2014220"/>
                          </a:xfrm>
                          <a:prstGeom prst="rect">
                            <a:avLst/>
                          </a:prstGeom>
                        </pic:spPr>
                      </pic:pic>
                    </a:graphicData>
                  </a:graphic>
                </wp:inline>
              </w:drawing>
            </w:r>
          </w:p>
        </w:tc>
      </w:tr>
      <w:tr w:rsidR="00F949ED">
        <w:tc>
          <w:tcPr>
            <w:tcW w:w="2444" w:type="pct"/>
            <w:tcBorders>
              <w:top w:val="nil"/>
              <w:left w:val="nil"/>
              <w:bottom w:val="nil"/>
              <w:right w:val="nil"/>
            </w:tcBorders>
            <w:tcMar>
              <w:top w:w="0" w:type="dxa"/>
              <w:left w:w="0" w:type="dxa"/>
              <w:bottom w:w="0" w:type="dxa"/>
              <w:right w:w="0" w:type="dxa"/>
            </w:tcMar>
          </w:tcPr>
          <w:p w:rsidR="00F949ED" w:rsidRDefault="00F949ED">
            <w:pPr>
              <w:keepNext/>
              <w:keepLines/>
              <w:spacing w:line="240" w:lineRule="auto"/>
              <w:rPr>
                <w:sz w:val="14"/>
                <w:szCs w:val="14"/>
              </w:rPr>
            </w:pPr>
          </w:p>
        </w:tc>
        <w:tc>
          <w:tcPr>
            <w:tcW w:w="112" w:type="pct"/>
            <w:tcBorders>
              <w:top w:val="nil"/>
              <w:left w:val="nil"/>
              <w:bottom w:val="nil"/>
              <w:right w:val="nil"/>
            </w:tcBorders>
            <w:tcMar>
              <w:top w:w="0" w:type="dxa"/>
              <w:left w:w="0" w:type="dxa"/>
              <w:bottom w:w="0" w:type="dxa"/>
              <w:right w:w="0" w:type="dxa"/>
            </w:tcMar>
          </w:tcPr>
          <w:p w:rsidR="00F949ED" w:rsidRDefault="00F949ED">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rsidR="00F949ED" w:rsidRDefault="00F949ED">
            <w:pPr>
              <w:keepNext/>
              <w:keepLines/>
              <w:spacing w:line="240" w:lineRule="auto"/>
              <w:rPr>
                <w:sz w:val="14"/>
                <w:szCs w:val="14"/>
              </w:rPr>
            </w:pPr>
          </w:p>
        </w:tc>
      </w:tr>
      <w:tr w:rsidR="00F949ED">
        <w:tc>
          <w:tcPr>
            <w:tcW w:w="2444" w:type="pct"/>
            <w:tcBorders>
              <w:top w:val="nil"/>
              <w:left w:val="nil"/>
              <w:bottom w:val="nil"/>
              <w:right w:val="nil"/>
            </w:tcBorders>
            <w:tcMar>
              <w:top w:w="0" w:type="dxa"/>
              <w:left w:w="0" w:type="dxa"/>
              <w:bottom w:w="0" w:type="dxa"/>
              <w:right w:w="0" w:type="dxa"/>
            </w:tcMar>
          </w:tcPr>
          <w:p w:rsidR="00F949ED" w:rsidRDefault="00000000">
            <w:pPr>
              <w:keepNext/>
              <w:keepLines/>
              <w:spacing w:line="240" w:lineRule="auto"/>
              <w:rPr>
                <w:sz w:val="14"/>
                <w:szCs w:val="14"/>
              </w:rPr>
            </w:pPr>
            <w:r>
              <w:rPr>
                <w:sz w:val="14"/>
                <w:szCs w:val="14"/>
              </w:rPr>
              <w:t>3.</w:t>
            </w:r>
          </w:p>
        </w:tc>
        <w:tc>
          <w:tcPr>
            <w:tcW w:w="112" w:type="pct"/>
            <w:tcBorders>
              <w:top w:val="nil"/>
              <w:left w:val="nil"/>
              <w:bottom w:val="nil"/>
              <w:right w:val="nil"/>
            </w:tcBorders>
            <w:tcMar>
              <w:top w:w="0" w:type="dxa"/>
              <w:left w:w="0" w:type="dxa"/>
              <w:bottom w:w="0" w:type="dxa"/>
              <w:right w:w="0" w:type="dxa"/>
            </w:tcMar>
          </w:tcPr>
          <w:p w:rsidR="00F949ED" w:rsidRDefault="00F949ED">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rsidR="00F949ED" w:rsidRDefault="00000000">
            <w:pPr>
              <w:keepNext/>
              <w:keepLines/>
              <w:spacing w:line="240" w:lineRule="auto"/>
              <w:rPr>
                <w:sz w:val="14"/>
                <w:szCs w:val="14"/>
              </w:rPr>
            </w:pPr>
            <w:r>
              <w:rPr>
                <w:sz w:val="14"/>
                <w:szCs w:val="14"/>
              </w:rPr>
              <w:t>4.</w:t>
            </w:r>
          </w:p>
        </w:tc>
      </w:tr>
      <w:tr w:rsidR="00F949ED">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rsidR="00F949ED" w:rsidRDefault="00000000">
            <w:pPr>
              <w:keepNext/>
              <w:keepLines/>
              <w:spacing w:line="240" w:lineRule="auto"/>
              <w:rPr>
                <w:sz w:val="14"/>
                <w:szCs w:val="14"/>
              </w:rPr>
            </w:pPr>
            <w:r>
              <w:rPr>
                <w:noProof/>
                <w:sz w:val="14"/>
                <w:szCs w:val="14"/>
              </w:rPr>
              <w:drawing>
                <wp:inline distT="0" distB="0" distL="0" distR="0">
                  <wp:extent cx="2684780"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9"/>
                          <a:srcRect/>
                          <a:stretch>
                            <a:fillRect/>
                          </a:stretch>
                        </pic:blipFill>
                        <pic:spPr>
                          <a:xfrm>
                            <a:off x="0" y="0"/>
                            <a:ext cx="2684780" cy="201422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rsidR="00F949ED" w:rsidRDefault="00F949ED">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rsidR="00F949ED" w:rsidRDefault="00000000">
            <w:pPr>
              <w:keepNext/>
              <w:keepLines/>
              <w:spacing w:line="240" w:lineRule="auto"/>
              <w:rPr>
                <w:sz w:val="14"/>
                <w:szCs w:val="14"/>
              </w:rPr>
            </w:pPr>
            <w:r>
              <w:rPr>
                <w:noProof/>
                <w:sz w:val="14"/>
                <w:szCs w:val="14"/>
              </w:rPr>
              <w:drawing>
                <wp:inline distT="0" distB="0" distL="0" distR="0">
                  <wp:extent cx="3020060"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0"/>
                          <a:srcRect/>
                          <a:stretch>
                            <a:fillRect/>
                          </a:stretch>
                        </pic:blipFill>
                        <pic:spPr>
                          <a:xfrm>
                            <a:off x="0" y="0"/>
                            <a:ext cx="3020060" cy="2014220"/>
                          </a:xfrm>
                          <a:prstGeom prst="rect">
                            <a:avLst/>
                          </a:prstGeom>
                        </pic:spPr>
                      </pic:pic>
                    </a:graphicData>
                  </a:graphic>
                </wp:inline>
              </w:drawing>
            </w:r>
          </w:p>
        </w:tc>
      </w:tr>
    </w:tbl>
    <w:p w:rsidR="00F949ED" w:rsidRDefault="00000000">
      <w:pPr>
        <w:spacing w:line="240" w:lineRule="auto"/>
      </w:pPr>
      <w:r>
        <w:br w:type="page"/>
      </w:r>
    </w:p>
    <w:p w:rsidR="00F949ED" w:rsidRDefault="00000000">
      <w:pPr>
        <w:spacing w:line="240" w:lineRule="auto"/>
        <w:rPr>
          <w:sz w:val="17"/>
          <w:szCs w:val="17"/>
        </w:rPr>
      </w:pPr>
      <w:r>
        <w:rPr>
          <w:b/>
          <w:sz w:val="17"/>
          <w:szCs w:val="17"/>
        </w:rPr>
        <w:lastRenderedPageBreak/>
        <w:t>5</w:t>
      </w:r>
      <w:r>
        <w:rPr>
          <w:sz w:val="17"/>
          <w:szCs w:val="17"/>
        </w:rPr>
        <w:t xml:space="preserve"> Kompakt und montagefreundlich: Der Gas-Wand-Brennwertkessel THISION® SK von ELCO wurde für einfaches, sparsames und zuverlässiges Heizen entwickelt. Er passt in nahezu jeden Aufstellraum und ist bereits ab Werk für den Einsatz mit Biomethan und Bio-Flüssiggas sowie mit Erdgas und bis zu 20 Prozent Wasserstoffbeimischung ausgelegt. Bild: ELCO</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F949ED">
        <w:tc>
          <w:tcPr>
            <w:tcW w:w="2444" w:type="pct"/>
            <w:tcBorders>
              <w:top w:val="nil"/>
              <w:left w:val="nil"/>
              <w:bottom w:val="nil"/>
              <w:right w:val="nil"/>
            </w:tcBorders>
            <w:tcMar>
              <w:top w:w="0" w:type="dxa"/>
              <w:left w:w="0" w:type="dxa"/>
              <w:bottom w:w="0" w:type="dxa"/>
              <w:right w:w="0" w:type="dxa"/>
            </w:tcMar>
          </w:tcPr>
          <w:p w:rsidR="00F949ED" w:rsidRDefault="00000000">
            <w:pPr>
              <w:keepNext/>
              <w:keepLines/>
              <w:spacing w:line="240" w:lineRule="auto"/>
              <w:rPr>
                <w:sz w:val="14"/>
                <w:szCs w:val="14"/>
              </w:rPr>
            </w:pPr>
            <w:r>
              <w:rPr>
                <w:sz w:val="14"/>
                <w:szCs w:val="14"/>
              </w:rPr>
              <w:t>5.</w:t>
            </w:r>
          </w:p>
        </w:tc>
        <w:tc>
          <w:tcPr>
            <w:tcW w:w="112" w:type="pct"/>
            <w:tcBorders>
              <w:top w:val="nil"/>
              <w:left w:val="nil"/>
              <w:bottom w:val="nil"/>
              <w:right w:val="nil"/>
            </w:tcBorders>
            <w:tcMar>
              <w:top w:w="0" w:type="dxa"/>
              <w:left w:w="0" w:type="dxa"/>
              <w:bottom w:w="0" w:type="dxa"/>
              <w:right w:w="0" w:type="dxa"/>
            </w:tcMar>
          </w:tcPr>
          <w:p w:rsidR="00F949ED" w:rsidRDefault="00F949ED">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rsidR="00F949ED" w:rsidRDefault="00F949ED">
            <w:pPr>
              <w:keepNext/>
              <w:keepLines/>
              <w:spacing w:line="240" w:lineRule="auto"/>
              <w:rPr>
                <w:sz w:val="14"/>
                <w:szCs w:val="14"/>
              </w:rPr>
            </w:pPr>
          </w:p>
        </w:tc>
      </w:tr>
      <w:tr w:rsidR="00F949ED">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rsidR="00F949ED" w:rsidRDefault="00000000">
            <w:pPr>
              <w:keepNext/>
              <w:keepLines/>
              <w:spacing w:line="240" w:lineRule="auto"/>
              <w:rPr>
                <w:sz w:val="14"/>
                <w:szCs w:val="14"/>
              </w:rPr>
            </w:pPr>
            <w:r>
              <w:rPr>
                <w:noProof/>
                <w:sz w:val="14"/>
                <w:szCs w:val="14"/>
              </w:rPr>
              <w:drawing>
                <wp:inline distT="0" distB="0" distL="0" distR="0">
                  <wp:extent cx="2316480" cy="20142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1"/>
                          <a:srcRect/>
                          <a:stretch>
                            <a:fillRect/>
                          </a:stretch>
                        </pic:blipFill>
                        <pic:spPr>
                          <a:xfrm>
                            <a:off x="0" y="0"/>
                            <a:ext cx="2316480" cy="201422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rsidR="00F949ED" w:rsidRDefault="00F949ED">
            <w:pPr>
              <w:keepNext/>
              <w:keepLines/>
              <w:spacing w:line="240" w:lineRule="auto"/>
              <w:rPr>
                <w:sz w:val="17"/>
                <w:szCs w:val="17"/>
              </w:rPr>
            </w:pPr>
          </w:p>
        </w:tc>
        <w:tc>
          <w:tcPr>
            <w:tcW w:w="2444" w:type="pct"/>
            <w:tcBorders>
              <w:top w:val="nil"/>
              <w:left w:val="nil"/>
              <w:bottom w:val="nil"/>
              <w:right w:val="nil"/>
            </w:tcBorders>
            <w:tcMar>
              <w:top w:w="0" w:type="dxa"/>
              <w:left w:w="0" w:type="dxa"/>
              <w:bottom w:w="0" w:type="dxa"/>
              <w:right w:w="0" w:type="dxa"/>
            </w:tcMar>
          </w:tcPr>
          <w:p w:rsidR="00F949ED" w:rsidRDefault="00F949ED">
            <w:pPr>
              <w:keepNext/>
              <w:keepLines/>
              <w:spacing w:line="240" w:lineRule="auto"/>
              <w:rPr>
                <w:sz w:val="17"/>
                <w:szCs w:val="17"/>
              </w:rPr>
            </w:pPr>
          </w:p>
        </w:tc>
      </w:tr>
      <w:tr w:rsidR="00F949ED">
        <w:tc>
          <w:tcPr>
            <w:tcW w:w="2444" w:type="pct"/>
            <w:tcBorders>
              <w:top w:val="nil"/>
              <w:left w:val="nil"/>
              <w:bottom w:val="nil"/>
              <w:right w:val="nil"/>
            </w:tcBorders>
            <w:tcMar>
              <w:top w:w="0" w:type="dxa"/>
              <w:left w:w="0" w:type="dxa"/>
              <w:bottom w:w="0" w:type="dxa"/>
              <w:right w:w="0" w:type="dxa"/>
            </w:tcMar>
          </w:tcPr>
          <w:p w:rsidR="00F949ED" w:rsidRDefault="00F949ED">
            <w:pPr>
              <w:keepNext/>
              <w:keepLines/>
              <w:spacing w:line="240" w:lineRule="auto"/>
              <w:rPr>
                <w:sz w:val="17"/>
                <w:szCs w:val="17"/>
              </w:rPr>
            </w:pPr>
          </w:p>
        </w:tc>
        <w:tc>
          <w:tcPr>
            <w:tcW w:w="112" w:type="pct"/>
            <w:tcBorders>
              <w:top w:val="nil"/>
              <w:left w:val="nil"/>
              <w:bottom w:val="nil"/>
              <w:right w:val="nil"/>
            </w:tcBorders>
            <w:tcMar>
              <w:top w:w="0" w:type="dxa"/>
              <w:left w:w="0" w:type="dxa"/>
              <w:bottom w:w="0" w:type="dxa"/>
              <w:right w:w="0" w:type="dxa"/>
            </w:tcMar>
          </w:tcPr>
          <w:p w:rsidR="00F949ED" w:rsidRDefault="00F949ED">
            <w:pPr>
              <w:keepNext/>
              <w:keepLines/>
              <w:spacing w:line="240" w:lineRule="auto"/>
              <w:rPr>
                <w:sz w:val="17"/>
                <w:szCs w:val="17"/>
              </w:rPr>
            </w:pPr>
          </w:p>
        </w:tc>
        <w:tc>
          <w:tcPr>
            <w:tcW w:w="2444" w:type="pct"/>
            <w:tcBorders>
              <w:top w:val="nil"/>
              <w:left w:val="nil"/>
              <w:bottom w:val="nil"/>
              <w:right w:val="nil"/>
            </w:tcBorders>
            <w:tcMar>
              <w:top w:w="0" w:type="dxa"/>
              <w:left w:w="0" w:type="dxa"/>
              <w:bottom w:w="0" w:type="dxa"/>
              <w:right w:w="0" w:type="dxa"/>
            </w:tcMar>
          </w:tcPr>
          <w:p w:rsidR="00F949ED" w:rsidRDefault="00F949ED">
            <w:pPr>
              <w:keepNext/>
              <w:keepLines/>
              <w:spacing w:line="240" w:lineRule="auto"/>
              <w:rPr>
                <w:sz w:val="17"/>
                <w:szCs w:val="17"/>
              </w:rPr>
            </w:pPr>
          </w:p>
        </w:tc>
      </w:tr>
      <w:tr w:rsidR="00F949ED">
        <w:tc>
          <w:tcPr>
            <w:tcW w:w="2444" w:type="pct"/>
            <w:tcBorders>
              <w:top w:val="nil"/>
              <w:left w:val="nil"/>
              <w:bottom w:val="nil"/>
              <w:right w:val="nil"/>
            </w:tcBorders>
            <w:tcMar>
              <w:top w:w="0" w:type="dxa"/>
              <w:left w:w="0" w:type="dxa"/>
              <w:bottom w:w="0" w:type="dxa"/>
              <w:right w:w="0" w:type="dxa"/>
            </w:tcMar>
          </w:tcPr>
          <w:p w:rsidR="00F949ED" w:rsidRDefault="00F949ED">
            <w:pPr>
              <w:keepNext/>
              <w:keepLines/>
              <w:spacing w:line="240" w:lineRule="auto"/>
              <w:rPr>
                <w:sz w:val="17"/>
                <w:szCs w:val="17"/>
              </w:rPr>
            </w:pPr>
          </w:p>
        </w:tc>
        <w:tc>
          <w:tcPr>
            <w:tcW w:w="112" w:type="pct"/>
            <w:tcBorders>
              <w:top w:val="nil"/>
              <w:left w:val="nil"/>
              <w:bottom w:val="nil"/>
              <w:right w:val="nil"/>
            </w:tcBorders>
            <w:tcMar>
              <w:top w:w="0" w:type="dxa"/>
              <w:left w:w="0" w:type="dxa"/>
              <w:bottom w:w="0" w:type="dxa"/>
              <w:right w:w="0" w:type="dxa"/>
            </w:tcMar>
          </w:tcPr>
          <w:p w:rsidR="00F949ED" w:rsidRDefault="00F949ED">
            <w:pPr>
              <w:keepNext/>
              <w:keepLines/>
              <w:spacing w:line="240" w:lineRule="auto"/>
              <w:rPr>
                <w:sz w:val="17"/>
                <w:szCs w:val="17"/>
              </w:rPr>
            </w:pPr>
          </w:p>
        </w:tc>
        <w:tc>
          <w:tcPr>
            <w:tcW w:w="2444" w:type="pct"/>
            <w:tcBorders>
              <w:top w:val="nil"/>
              <w:left w:val="nil"/>
              <w:bottom w:val="nil"/>
              <w:right w:val="nil"/>
            </w:tcBorders>
            <w:tcMar>
              <w:top w:w="0" w:type="dxa"/>
              <w:left w:w="0" w:type="dxa"/>
              <w:bottom w:w="0" w:type="dxa"/>
              <w:right w:w="0" w:type="dxa"/>
            </w:tcMar>
          </w:tcPr>
          <w:p w:rsidR="00F949ED" w:rsidRDefault="00F949ED">
            <w:pPr>
              <w:keepNext/>
              <w:keepLines/>
              <w:spacing w:line="240" w:lineRule="auto"/>
              <w:rPr>
                <w:sz w:val="17"/>
                <w:szCs w:val="17"/>
              </w:rPr>
            </w:pPr>
          </w:p>
        </w:tc>
      </w:tr>
      <w:tr w:rsidR="00F949ED">
        <w:tc>
          <w:tcPr>
            <w:tcW w:w="2444" w:type="pct"/>
            <w:tcBorders>
              <w:top w:val="nil"/>
              <w:left w:val="nil"/>
              <w:bottom w:val="nil"/>
              <w:right w:val="nil"/>
            </w:tcBorders>
            <w:tcMar>
              <w:top w:w="0" w:type="dxa"/>
              <w:left w:w="0" w:type="dxa"/>
              <w:bottom w:w="0" w:type="dxa"/>
              <w:right w:w="0" w:type="dxa"/>
            </w:tcMar>
          </w:tcPr>
          <w:p w:rsidR="00F949ED" w:rsidRDefault="00F949ED">
            <w:pPr>
              <w:keepNext/>
              <w:keepLines/>
              <w:spacing w:line="240" w:lineRule="auto"/>
              <w:rPr>
                <w:sz w:val="17"/>
                <w:szCs w:val="17"/>
              </w:rPr>
            </w:pPr>
          </w:p>
        </w:tc>
        <w:tc>
          <w:tcPr>
            <w:tcW w:w="112" w:type="pct"/>
            <w:tcBorders>
              <w:top w:val="nil"/>
              <w:left w:val="nil"/>
              <w:bottom w:val="nil"/>
              <w:right w:val="nil"/>
            </w:tcBorders>
            <w:tcMar>
              <w:top w:w="0" w:type="dxa"/>
              <w:left w:w="0" w:type="dxa"/>
              <w:bottom w:w="0" w:type="dxa"/>
              <w:right w:w="0" w:type="dxa"/>
            </w:tcMar>
          </w:tcPr>
          <w:p w:rsidR="00F949ED" w:rsidRDefault="00F949ED">
            <w:pPr>
              <w:keepNext/>
              <w:keepLines/>
              <w:spacing w:line="240" w:lineRule="auto"/>
              <w:rPr>
                <w:sz w:val="17"/>
                <w:szCs w:val="17"/>
              </w:rPr>
            </w:pPr>
          </w:p>
        </w:tc>
        <w:tc>
          <w:tcPr>
            <w:tcW w:w="2444" w:type="pct"/>
            <w:tcBorders>
              <w:top w:val="nil"/>
              <w:left w:val="nil"/>
              <w:bottom w:val="nil"/>
              <w:right w:val="nil"/>
            </w:tcBorders>
            <w:tcMar>
              <w:top w:w="0" w:type="dxa"/>
              <w:left w:w="0" w:type="dxa"/>
              <w:bottom w:w="0" w:type="dxa"/>
              <w:right w:w="0" w:type="dxa"/>
            </w:tcMar>
          </w:tcPr>
          <w:p w:rsidR="00F949ED" w:rsidRDefault="00F949ED">
            <w:pPr>
              <w:keepNext/>
              <w:keepLines/>
              <w:spacing w:line="240" w:lineRule="auto"/>
              <w:rPr>
                <w:sz w:val="17"/>
                <w:szCs w:val="17"/>
              </w:rPr>
            </w:pPr>
          </w:p>
        </w:tc>
      </w:tr>
    </w:tbl>
    <w:p w:rsidR="00F949ED" w:rsidRDefault="00000000">
      <w:pPr>
        <w:spacing w:line="240"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F949ED">
        <w:tc>
          <w:tcPr>
            <w:tcW w:w="3500" w:type="pct"/>
            <w:gridSpan w:val="2"/>
            <w:tcBorders>
              <w:top w:val="nil"/>
              <w:left w:val="nil"/>
              <w:bottom w:val="nil"/>
              <w:right w:val="nil"/>
            </w:tcBorders>
            <w:tcMar>
              <w:top w:w="0" w:type="dxa"/>
              <w:left w:w="0" w:type="dxa"/>
              <w:bottom w:w="0" w:type="dxa"/>
              <w:right w:w="227" w:type="dxa"/>
            </w:tcMar>
          </w:tcPr>
          <w:p w:rsidR="00F949ED" w:rsidRDefault="00000000">
            <w:pPr>
              <w:spacing w:before="240" w:after="240"/>
              <w:rPr>
                <w:sz w:val="20"/>
                <w:szCs w:val="20"/>
              </w:rPr>
            </w:pPr>
            <w:r>
              <w:rPr>
                <w:b/>
                <w:sz w:val="20"/>
                <w:szCs w:val="20"/>
              </w:rPr>
              <w:lastRenderedPageBreak/>
              <w:t>Über ELCO</w:t>
            </w:r>
          </w:p>
          <w:p w:rsidR="00F949ED" w:rsidRDefault="00000000">
            <w:pPr>
              <w:spacing w:before="240" w:after="240"/>
              <w:rPr>
                <w:sz w:val="20"/>
                <w:szCs w:val="20"/>
              </w:rPr>
            </w:pPr>
            <w:r>
              <w:rPr>
                <w:sz w:val="20"/>
                <w:szCs w:val="20"/>
              </w:rPr>
              <w:t xml:space="preserve">ELCO bietet langlebige, klimaschonende und hocheffiziente Heizlösungen für Neubau, Sanierung, Modernisierung und Nachrüstung und ist in Europa eine führende Marke für private, gewerbliche und kommunale Heizsysteme. Seit über 95 Jahren ist </w:t>
            </w:r>
            <w:proofErr w:type="gramStart"/>
            <w:r>
              <w:rPr>
                <w:sz w:val="20"/>
                <w:szCs w:val="20"/>
              </w:rPr>
              <w:t>ELCO Pionier</w:t>
            </w:r>
            <w:proofErr w:type="gramEnd"/>
            <w:r>
              <w:rPr>
                <w:sz w:val="20"/>
                <w:szCs w:val="20"/>
              </w:rPr>
              <w:t xml:space="preserve"> in der Entwicklung und Herstellung hochwertiger und langlebiger Heizungsprodukte und setzt dabei immer wieder neue Maßstäbe in der Branche. Heute ist ELCO durch seine mehrfach ausgezeichneten Wärmepumpen Wegbereiter der Wärmewende. Der Service steht dabei an erster Stelle: Heizungsbauer und Heizungskunden werden von der Planungsphase über die Installation und Inbetriebnahme bis zur Abnahme bestens betreut. Mit seinem flächendeckenden Servicenetz mit über 300 Servicemitarbeiterinnen und -mitarbeitern, die rund um die Uhr bundesweit im Einsatz sind, steht ELCO für einen herausragenden Kundenservice. ELCO ist Teil der </w:t>
            </w:r>
            <w:proofErr w:type="spellStart"/>
            <w:r>
              <w:rPr>
                <w:sz w:val="20"/>
                <w:szCs w:val="20"/>
              </w:rPr>
              <w:t>Ariston</w:t>
            </w:r>
            <w:proofErr w:type="spellEnd"/>
            <w:r>
              <w:rPr>
                <w:sz w:val="20"/>
                <w:szCs w:val="20"/>
              </w:rPr>
              <w:t xml:space="preserve"> Group, einem der weltweit führenden Hersteller von nachhaltigen Lösungen zur Warmwasserbereitung und Heiztechnik mit über 10.000 Mitarbeitern und einem Gesamtumsatz von 3,1 Milliarden Euro.</w:t>
            </w:r>
          </w:p>
          <w:p w:rsidR="00F949ED" w:rsidRDefault="00000000">
            <w:pPr>
              <w:spacing w:before="240" w:after="240"/>
              <w:rPr>
                <w:sz w:val="20"/>
                <w:szCs w:val="20"/>
              </w:rPr>
            </w:pPr>
            <w:hyperlink r:id="rId12" w:tgtFrame="_blank">
              <w:r>
                <w:rPr>
                  <w:rStyle w:val="Hyperlink"/>
                  <w:color w:val="000000"/>
                  <w:sz w:val="20"/>
                  <w:szCs w:val="20"/>
                </w:rPr>
                <w:t>www.elco.de</w:t>
              </w:r>
            </w:hyperlink>
          </w:p>
          <w:p w:rsidR="00F949ED" w:rsidRDefault="00000000">
            <w:pPr>
              <w:rPr>
                <w:sz w:val="20"/>
                <w:szCs w:val="20"/>
              </w:rPr>
            </w:pPr>
            <w:r>
              <w:rPr>
                <w:sz w:val="20"/>
                <w:szCs w:val="20"/>
              </w:rPr>
              <w:br/>
            </w:r>
          </w:p>
        </w:tc>
        <w:tc>
          <w:tcPr>
            <w:tcW w:w="1500" w:type="pct"/>
            <w:tcBorders>
              <w:top w:val="nil"/>
              <w:left w:val="nil"/>
              <w:bottom w:val="nil"/>
              <w:right w:val="nil"/>
            </w:tcBorders>
            <w:tcMar>
              <w:top w:w="0" w:type="dxa"/>
              <w:left w:w="0" w:type="dxa"/>
              <w:bottom w:w="0" w:type="dxa"/>
              <w:right w:w="227" w:type="dxa"/>
            </w:tcMar>
          </w:tcPr>
          <w:p w:rsidR="00F949ED" w:rsidRDefault="00000000">
            <w:pPr>
              <w:rPr>
                <w:sz w:val="20"/>
                <w:szCs w:val="20"/>
              </w:rPr>
            </w:pPr>
            <w:r>
              <w:rPr>
                <w:sz w:val="20"/>
                <w:szCs w:val="20"/>
              </w:rPr>
              <w:br/>
            </w:r>
          </w:p>
        </w:tc>
      </w:tr>
      <w:tr w:rsidR="00F949ED">
        <w:trPr>
          <w:gridAfter w:val="1"/>
          <w:wAfter w:w="2160" w:type="dxa"/>
        </w:trPr>
        <w:tc>
          <w:tcPr>
            <w:tcW w:w="2520" w:type="dxa"/>
            <w:tcBorders>
              <w:top w:val="nil"/>
              <w:left w:val="nil"/>
              <w:bottom w:val="nil"/>
              <w:right w:val="nil"/>
            </w:tcBorders>
            <w:tcMar>
              <w:top w:w="0" w:type="dxa"/>
              <w:left w:w="0" w:type="dxa"/>
              <w:bottom w:w="0" w:type="dxa"/>
              <w:right w:w="227" w:type="dxa"/>
            </w:tcMar>
          </w:tcPr>
          <w:p w:rsidR="00F949ED" w:rsidRDefault="00F949ED">
            <w:pPr>
              <w:rPr>
                <w:sz w:val="20"/>
                <w:szCs w:val="20"/>
              </w:rPr>
            </w:pPr>
          </w:p>
        </w:tc>
        <w:tc>
          <w:tcPr>
            <w:tcW w:w="2520" w:type="dxa"/>
            <w:tcBorders>
              <w:top w:val="nil"/>
              <w:left w:val="nil"/>
              <w:bottom w:val="nil"/>
              <w:right w:val="nil"/>
            </w:tcBorders>
            <w:tcMar>
              <w:top w:w="0" w:type="dxa"/>
              <w:left w:w="0" w:type="dxa"/>
              <w:bottom w:w="0" w:type="dxa"/>
              <w:right w:w="227" w:type="dxa"/>
            </w:tcMar>
          </w:tcPr>
          <w:p w:rsidR="00F949ED" w:rsidRDefault="00F949ED">
            <w:pPr>
              <w:rPr>
                <w:sz w:val="20"/>
                <w:szCs w:val="20"/>
              </w:rPr>
            </w:pPr>
          </w:p>
        </w:tc>
      </w:tr>
    </w:tbl>
    <w:p w:rsidR="00F949ED" w:rsidRDefault="00F949ED">
      <w:pPr>
        <w:spacing w:line="240" w:lineRule="auto"/>
      </w:pPr>
    </w:p>
    <w:sectPr w:rsidR="00F949ED">
      <w:headerReference w:type="default" r:id="rId13"/>
      <w:footerReference w:type="default" r:id="rId14"/>
      <w:headerReference w:type="first" r:id="rId15"/>
      <w:footerReference w:type="first" r:id="rId16"/>
      <w:pgSz w:w="11906" w:h="16838"/>
      <w:pgMar w:top="2098" w:right="1020" w:bottom="1134" w:left="1134" w:header="964"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7734A" w:rsidRDefault="00F7734A">
      <w:pPr>
        <w:spacing w:line="240" w:lineRule="auto"/>
      </w:pPr>
      <w:r>
        <w:separator/>
      </w:r>
    </w:p>
  </w:endnote>
  <w:endnote w:type="continuationSeparator" w:id="0">
    <w:p w:rsidR="00F7734A" w:rsidRDefault="00F7734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Einfach1"/>
      <w:tblW w:w="5000" w:type="pct"/>
      <w:tblLayout w:type="fixed"/>
      <w:tblLook w:val="04A0" w:firstRow="1" w:lastRow="0" w:firstColumn="1" w:lastColumn="0" w:noHBand="0" w:noVBand="1"/>
    </w:tblPr>
    <w:tblGrid>
      <w:gridCol w:w="9557"/>
      <w:gridCol w:w="195"/>
    </w:tblGrid>
    <w:tr w:rsidR="00F949ED">
      <w:tc>
        <w:tcPr>
          <w:tcW w:w="4900" w:type="pct"/>
          <w:tcBorders>
            <w:top w:val="nil"/>
            <w:left w:val="nil"/>
            <w:bottom w:val="nil"/>
            <w:right w:val="nil"/>
          </w:tcBorders>
          <w:tcMar>
            <w:top w:w="0" w:type="dxa"/>
            <w:left w:w="0" w:type="dxa"/>
            <w:bottom w:w="0" w:type="dxa"/>
            <w:right w:w="0" w:type="dxa"/>
          </w:tcMar>
          <w:vAlign w:val="bottom"/>
        </w:tcPr>
        <w:p w:rsidR="00F949ED" w:rsidRDefault="00F949ED">
          <w:pPr>
            <w:rPr>
              <w:sz w:val="14"/>
              <w:szCs w:val="14"/>
            </w:rPr>
          </w:pPr>
        </w:p>
      </w:tc>
      <w:tc>
        <w:tcPr>
          <w:tcW w:w="100" w:type="pct"/>
          <w:tcBorders>
            <w:top w:val="nil"/>
            <w:left w:val="nil"/>
            <w:bottom w:val="nil"/>
            <w:right w:val="nil"/>
          </w:tcBorders>
          <w:tcMar>
            <w:top w:w="0" w:type="dxa"/>
            <w:left w:w="0" w:type="dxa"/>
            <w:bottom w:w="0" w:type="dxa"/>
            <w:right w:w="0" w:type="dxa"/>
          </w:tcMar>
          <w:vAlign w:val="bottom"/>
        </w:tcPr>
        <w:p w:rsidR="00F949ED" w:rsidRDefault="00F949ED">
          <w:pPr>
            <w:rPr>
              <w:sz w:val="14"/>
              <w:szCs w:val="14"/>
            </w:rPr>
          </w:pPr>
        </w:p>
      </w:tc>
    </w:tr>
  </w:tbl>
  <w:p w:rsidR="00F949ED" w:rsidRDefault="00F949ED">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F949ED">
      <w:tc>
        <w:tcPr>
          <w:tcW w:w="4900" w:type="pct"/>
          <w:tcBorders>
            <w:top w:val="nil"/>
            <w:left w:val="nil"/>
            <w:bottom w:val="nil"/>
            <w:right w:val="nil"/>
          </w:tcBorders>
          <w:tcMar>
            <w:top w:w="0" w:type="dxa"/>
            <w:left w:w="0" w:type="dxa"/>
            <w:bottom w:w="0" w:type="dxa"/>
            <w:right w:w="0" w:type="dxa"/>
          </w:tcMar>
          <w:vAlign w:val="bottom"/>
        </w:tcPr>
        <w:p w:rsidR="00F949ED" w:rsidRDefault="00F949ED">
          <w:pPr>
            <w:rPr>
              <w:sz w:val="14"/>
              <w:szCs w:val="14"/>
            </w:rPr>
          </w:pPr>
        </w:p>
      </w:tc>
      <w:tc>
        <w:tcPr>
          <w:tcW w:w="100" w:type="pct"/>
          <w:tcBorders>
            <w:top w:val="nil"/>
            <w:left w:val="nil"/>
            <w:bottom w:val="nil"/>
            <w:right w:val="nil"/>
          </w:tcBorders>
          <w:tcMar>
            <w:top w:w="0" w:type="dxa"/>
            <w:left w:w="0" w:type="dxa"/>
            <w:bottom w:w="0" w:type="dxa"/>
            <w:right w:w="0" w:type="dxa"/>
          </w:tcMar>
          <w:vAlign w:val="bottom"/>
        </w:tcPr>
        <w:p w:rsidR="00F949ED" w:rsidRDefault="00F949ED">
          <w:pPr>
            <w:rPr>
              <w:sz w:val="14"/>
              <w:szCs w:val="14"/>
            </w:rPr>
          </w:pPr>
        </w:p>
      </w:tc>
    </w:tr>
  </w:tbl>
  <w:p w:rsidR="00F949ED" w:rsidRDefault="00F949ED">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7734A" w:rsidRDefault="00F7734A">
      <w:pPr>
        <w:spacing w:line="240" w:lineRule="auto"/>
      </w:pPr>
      <w:r>
        <w:separator/>
      </w:r>
    </w:p>
  </w:footnote>
  <w:footnote w:type="continuationSeparator" w:id="0">
    <w:p w:rsidR="00F7734A" w:rsidRDefault="00F7734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49ED" w:rsidRDefault="00000000">
    <w:r>
      <w:fldChar w:fldCharType="begin"/>
    </w:r>
    <w:r>
      <w:instrText>PAGE \* ARABIC</w:instrText>
    </w:r>
    <w:r>
      <w:fldChar w:fldCharType="separate"/>
    </w:r>
    <w:r>
      <w:t>#</w:t>
    </w:r>
    <w:r>
      <w:fldChar w:fldCharType="end"/>
    </w:r>
    <w:r>
      <w:rPr>
        <w:noProof/>
      </w:rPr>
      <w:drawing>
        <wp:anchor distT="0" distB="0" distL="114300" distR="114300" simplePos="0" relativeHeight="251659264" behindDoc="0" locked="0" layoutInCell="0" allowOverlap="0">
          <wp:simplePos x="0" y="0"/>
          <wp:positionH relativeFrom="page">
            <wp:posOffset>5039995</wp:posOffset>
          </wp:positionH>
          <wp:positionV relativeFrom="page">
            <wp:posOffset>539750</wp:posOffset>
          </wp:positionV>
          <wp:extent cx="1871980" cy="52578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871980" cy="52578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49ED" w:rsidRDefault="00000000">
    <w:r>
      <w:rPr>
        <w:noProof/>
      </w:rPr>
      <w:drawing>
        <wp:anchor distT="0" distB="0" distL="114300" distR="114300" simplePos="0" relativeHeight="251658240" behindDoc="0" locked="0" layoutInCell="0" allowOverlap="0">
          <wp:simplePos x="0" y="0"/>
          <wp:positionH relativeFrom="page">
            <wp:posOffset>5039995</wp:posOffset>
          </wp:positionH>
          <wp:positionV relativeFrom="page">
            <wp:posOffset>539750</wp:posOffset>
          </wp:positionV>
          <wp:extent cx="1871980" cy="52578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871980" cy="525780"/>
                  </a:xfrm>
                  <a:prstGeom prst="rect">
                    <a:avLst/>
                  </a:prstGeom>
                </pic:spPr>
              </pic:pic>
            </a:graphicData>
          </a:graphic>
        </wp:anchor>
      </w:drawing>
    </w:r>
    <w:r>
      <w:rPr>
        <w:b/>
      </w:rPr>
      <w:t>MEDIENINFORMATION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7"/>
  <w:proofState w:spelling="clean" w:grammar="clean"/>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49ED"/>
    <w:rsid w:val="00C96847"/>
    <w:rsid w:val="00DC086F"/>
    <w:rsid w:val="00F7734A"/>
    <w:rsid w:val="00F949ED"/>
  </w:rsids>
  <m:mathPr>
    <m:mathFont m:val="Cambria Math"/>
    <m:brkBin m:val="before"/>
    <m:brkBinSub m:val="--"/>
    <m:smallFrac m:val="0"/>
    <m:dispDef/>
    <m:lMargin m:val="0"/>
    <m:rMargin m:val="0"/>
    <m:defJc m:val="centerGroup"/>
    <m:wrapIndent m:val="0"/>
    <m:intLim m:val="undOvr"/>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docId w15:val="{20C27BE4-18FE-AF40-BDA0-67CFBB8AB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color w:val="000000"/>
        <w:sz w:val="24"/>
        <w:szCs w:val="24"/>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hyperlink" Target="https://www.elco.de"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947</Words>
  <Characters>5967</Characters>
  <Application>Microsoft Office Word</Application>
  <DocSecurity>0</DocSecurity>
  <Lines>49</Lines>
  <Paragraphs>13</Paragraphs>
  <ScaleCrop>false</ScaleCrop>
  <Company/>
  <LinksUpToDate>false</LinksUpToDate>
  <CharactersWithSpaces>6901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Bettina Wassermann</cp:lastModifiedBy>
  <cp:revision>2</cp:revision>
  <dcterms:created xsi:type="dcterms:W3CDTF">2026-02-09T10:33:00Z</dcterms:created>
  <dcterms:modified xsi:type="dcterms:W3CDTF">2026-02-09T10:33:00Z</dcterms:modified>
</cp:coreProperties>
</file>