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C4A49" w14:textId="77777777" w:rsidR="00004BC4" w:rsidRDefault="003D4CF2">
      <w:pPr>
        <w:rPr>
          <w:b/>
          <w:bCs/>
          <w:sz w:val="32"/>
          <w:szCs w:val="32"/>
        </w:rPr>
      </w:pPr>
      <w:r>
        <w:rPr>
          <w:b/>
          <w:bCs/>
          <w:sz w:val="32"/>
          <w:szCs w:val="32"/>
        </w:rPr>
        <w:t>Intimität im Wandel</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04BC4" w14:paraId="5D267CB4"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224ACEE7" w14:textId="77777777" w:rsidR="00004BC4" w:rsidRDefault="003D4CF2">
            <w:r>
              <w:rPr>
                <w:rFonts w:eastAsia="Arial"/>
              </w:rPr>
              <w:t xml:space="preserve">Ikone der Dusch-WCs: TOTO ist mit seinem WASHLET NEOREST WX Teil der Ausstellung im Musée des Arts </w:t>
            </w:r>
            <w:proofErr w:type="spellStart"/>
            <w:r>
              <w:rPr>
                <w:rFonts w:eastAsia="Arial"/>
              </w:rPr>
              <w:t>Décoratifs</w:t>
            </w:r>
            <w:proofErr w:type="spellEnd"/>
            <w:r>
              <w:rPr>
                <w:rFonts w:eastAsia="Arial"/>
              </w:rPr>
              <w:t xml:space="preserve"> in Paris</w:t>
            </w:r>
          </w:p>
        </w:tc>
        <w:tc>
          <w:tcPr>
            <w:tcW w:w="1200" w:type="pct"/>
            <w:tcBorders>
              <w:top w:val="nil"/>
              <w:left w:val="nil"/>
              <w:bottom w:val="nil"/>
              <w:right w:val="nil"/>
            </w:tcBorders>
            <w:shd w:val="clear" w:color="auto" w:fill="auto"/>
            <w:tcMar>
              <w:top w:w="0" w:type="dxa"/>
              <w:left w:w="0" w:type="dxa"/>
              <w:bottom w:w="0" w:type="dxa"/>
              <w:right w:w="227" w:type="dxa"/>
            </w:tcMar>
          </w:tcPr>
          <w:p w14:paraId="2AF03B7A" w14:textId="77777777" w:rsidR="00004BC4" w:rsidRDefault="00004BC4"/>
        </w:tc>
      </w:tr>
      <w:tr w:rsidR="00004BC4" w14:paraId="55BF920B"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288AE6E0" w14:textId="01110637" w:rsidR="00832431" w:rsidRDefault="00832431"/>
        </w:tc>
        <w:tc>
          <w:tcPr>
            <w:tcW w:w="2736" w:type="dxa"/>
            <w:tcBorders>
              <w:top w:val="nil"/>
              <w:left w:val="nil"/>
              <w:bottom w:val="nil"/>
              <w:right w:val="nil"/>
            </w:tcBorders>
            <w:shd w:val="clear" w:color="auto" w:fill="auto"/>
            <w:tcMar>
              <w:top w:w="0" w:type="dxa"/>
              <w:left w:w="0" w:type="dxa"/>
              <w:bottom w:w="0" w:type="dxa"/>
              <w:right w:w="227" w:type="dxa"/>
            </w:tcMar>
          </w:tcPr>
          <w:p w14:paraId="73C7DEE9" w14:textId="77777777" w:rsidR="00004BC4" w:rsidRDefault="00004BC4"/>
        </w:tc>
      </w:tr>
    </w:tbl>
    <w:p w14:paraId="60D66679" w14:textId="77777777" w:rsidR="00832431" w:rsidRDefault="00832431">
      <w:pPr>
        <w:rPr>
          <w:sz w:val="8"/>
          <w:szCs w:val="8"/>
        </w:rPr>
      </w:pPr>
    </w:p>
    <w:p w14:paraId="3152A483" w14:textId="6C99BC36" w:rsidR="00004BC4" w:rsidRDefault="003D4CF2">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004BC4" w14:paraId="5DFB04F9"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A7DFA60" w14:textId="77777777" w:rsidR="00004BC4" w:rsidRDefault="003D4CF2">
            <w:pPr>
              <w:rPr>
                <w:sz w:val="18"/>
                <w:szCs w:val="18"/>
              </w:rPr>
            </w:pPr>
            <w:r>
              <w:rPr>
                <w:noProof/>
                <w:sz w:val="18"/>
                <w:szCs w:val="18"/>
              </w:rPr>
              <w:drawing>
                <wp:inline distT="0" distB="0" distL="0" distR="0" wp14:anchorId="41346AAA" wp14:editId="12ECCF88">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1FAA4F8" w14:textId="009084A2" w:rsidR="00004BC4" w:rsidRDefault="003D4CF2">
      <w:pPr>
        <w:rPr>
          <w:sz w:val="8"/>
          <w:szCs w:val="8"/>
        </w:rPr>
      </w:pPr>
      <w:r>
        <w:rPr>
          <w:sz w:val="8"/>
          <w:szCs w:val="8"/>
        </w:rPr>
        <w:br/>
      </w:r>
    </w:p>
    <w:p w14:paraId="433CF200" w14:textId="141CB7DB" w:rsidR="00832431" w:rsidRDefault="00832431">
      <w:pPr>
        <w:rPr>
          <w:sz w:val="8"/>
          <w:szCs w:val="8"/>
        </w:rPr>
      </w:pPr>
    </w:p>
    <w:p w14:paraId="2CC600EF" w14:textId="431EA964" w:rsidR="00832431" w:rsidRDefault="00832431">
      <w:pPr>
        <w:rPr>
          <w:sz w:val="8"/>
          <w:szCs w:val="8"/>
        </w:rPr>
      </w:pPr>
    </w:p>
    <w:p w14:paraId="0A552FA2" w14:textId="77777777" w:rsidR="00832431" w:rsidRDefault="00832431">
      <w:pPr>
        <w:rPr>
          <w:sz w:val="8"/>
          <w:szCs w:val="8"/>
        </w:rPr>
      </w:pP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004BC4" w14:paraId="286F88B3" w14:textId="77777777">
        <w:tc>
          <w:tcPr>
            <w:tcW w:w="3800" w:type="pct"/>
            <w:tcBorders>
              <w:top w:val="nil"/>
              <w:left w:val="nil"/>
              <w:bottom w:val="nil"/>
              <w:right w:val="nil"/>
            </w:tcBorders>
            <w:shd w:val="clear" w:color="auto" w:fill="auto"/>
            <w:tcMar>
              <w:top w:w="0" w:type="dxa"/>
              <w:left w:w="0" w:type="dxa"/>
              <w:bottom w:w="0" w:type="dxa"/>
              <w:right w:w="227" w:type="dxa"/>
            </w:tcMar>
          </w:tcPr>
          <w:p w14:paraId="07976FC6" w14:textId="77777777" w:rsidR="00004BC4" w:rsidRDefault="003D4CF2">
            <w:pPr>
              <w:spacing w:after="240"/>
              <w:rPr>
                <w:sz w:val="20"/>
                <w:szCs w:val="20"/>
              </w:rPr>
            </w:pPr>
            <w:r>
              <w:rPr>
                <w:i/>
                <w:sz w:val="20"/>
                <w:szCs w:val="20"/>
              </w:rPr>
              <w:t xml:space="preserve">Der Louvre gehört zu den bekanntesten Sehenswürdigkeiten von Paris. Neben der weltberühmten Mona </w:t>
            </w:r>
            <w:r>
              <w:rPr>
                <w:i/>
                <w:sz w:val="20"/>
                <w:szCs w:val="20"/>
              </w:rPr>
              <w:t xml:space="preserve">Lisa befindet sich auch das Musée des Arts </w:t>
            </w:r>
            <w:proofErr w:type="spellStart"/>
            <w:r>
              <w:rPr>
                <w:i/>
                <w:sz w:val="20"/>
                <w:szCs w:val="20"/>
              </w:rPr>
              <w:t>Décoratifs</w:t>
            </w:r>
            <w:proofErr w:type="spellEnd"/>
            <w:r>
              <w:rPr>
                <w:i/>
                <w:sz w:val="20"/>
                <w:szCs w:val="20"/>
              </w:rPr>
              <w:t>, das „Museum für dekorative Kunst“, im ehemaligen Königspalast. Dort gibt es eine beeindruckende Sammlung von mittelalterlichen Kunstgegenständen bis hin zu zeitgenössischem Design. Es ist zudem für sei</w:t>
            </w:r>
            <w:r>
              <w:rPr>
                <w:i/>
                <w:sz w:val="20"/>
                <w:szCs w:val="20"/>
              </w:rPr>
              <w:t>ne innovative und interdisziplinäre Herangehensweise bekannt, die auch die aktuelle Ausstellung „</w:t>
            </w:r>
            <w:proofErr w:type="spellStart"/>
            <w:r>
              <w:rPr>
                <w:i/>
                <w:sz w:val="20"/>
                <w:szCs w:val="20"/>
              </w:rPr>
              <w:t>L'intime</w:t>
            </w:r>
            <w:proofErr w:type="spellEnd"/>
            <w:r>
              <w:rPr>
                <w:i/>
                <w:sz w:val="20"/>
                <w:szCs w:val="20"/>
              </w:rPr>
              <w:t xml:space="preserve"> de la </w:t>
            </w:r>
            <w:proofErr w:type="spellStart"/>
            <w:r>
              <w:rPr>
                <w:i/>
                <w:sz w:val="20"/>
                <w:szCs w:val="20"/>
              </w:rPr>
              <w:t>chambre</w:t>
            </w:r>
            <w:proofErr w:type="spellEnd"/>
            <w:r>
              <w:rPr>
                <w:i/>
                <w:sz w:val="20"/>
                <w:szCs w:val="20"/>
              </w:rPr>
              <w:t xml:space="preserve"> </w:t>
            </w:r>
            <w:proofErr w:type="spellStart"/>
            <w:r>
              <w:rPr>
                <w:i/>
                <w:sz w:val="20"/>
                <w:szCs w:val="20"/>
              </w:rPr>
              <w:t>aux</w:t>
            </w:r>
            <w:proofErr w:type="spellEnd"/>
            <w:r>
              <w:rPr>
                <w:i/>
                <w:sz w:val="20"/>
                <w:szCs w:val="20"/>
              </w:rPr>
              <w:t xml:space="preserve"> </w:t>
            </w:r>
            <w:proofErr w:type="spellStart"/>
            <w:r>
              <w:rPr>
                <w:i/>
                <w:sz w:val="20"/>
                <w:szCs w:val="20"/>
              </w:rPr>
              <w:t>réseaux</w:t>
            </w:r>
            <w:proofErr w:type="spellEnd"/>
            <w:r>
              <w:rPr>
                <w:i/>
                <w:sz w:val="20"/>
                <w:szCs w:val="20"/>
              </w:rPr>
              <w:t xml:space="preserve"> </w:t>
            </w:r>
            <w:proofErr w:type="spellStart"/>
            <w:r>
              <w:rPr>
                <w:i/>
                <w:sz w:val="20"/>
                <w:szCs w:val="20"/>
              </w:rPr>
              <w:t>sociaux</w:t>
            </w:r>
            <w:proofErr w:type="spellEnd"/>
            <w:r>
              <w:rPr>
                <w:i/>
                <w:sz w:val="20"/>
                <w:szCs w:val="20"/>
              </w:rPr>
              <w:t>“ prägt – „Die Intimsphäre - vom Schlafzimmer bis zu den sozialen Netzwerken“.</w:t>
            </w:r>
          </w:p>
          <w:p w14:paraId="57A7C2D1" w14:textId="77777777" w:rsidR="00004BC4" w:rsidRDefault="003D4CF2">
            <w:pPr>
              <w:spacing w:after="240"/>
              <w:rPr>
                <w:sz w:val="20"/>
                <w:szCs w:val="20"/>
              </w:rPr>
            </w:pPr>
            <w:r>
              <w:rPr>
                <w:sz w:val="20"/>
                <w:szCs w:val="20"/>
              </w:rPr>
              <w:t>Bis zum 30. März 2025 beleuchtet die A</w:t>
            </w:r>
            <w:r>
              <w:rPr>
                <w:sz w:val="20"/>
                <w:szCs w:val="20"/>
              </w:rPr>
              <w:t>usstellung die Evolution der Intimität im Laufe der Jahrhunderte, von der Privatsphäre des eigenen Schlaf- und Badezimmers bis hin zur öffentlichen Inszenierung auf sozialen Netzwerken. Sie untersucht, wie technologische Entwicklungen und gesellschaftliche</w:t>
            </w:r>
            <w:r>
              <w:rPr>
                <w:sz w:val="20"/>
                <w:szCs w:val="20"/>
              </w:rPr>
              <w:t xml:space="preserve"> Veränderungen – vom 18. Jahrhundert bis heute – unser Verhältnis zur Privatsphäre beeinflussen und wie soziale Medien das Konzept der Intimität neu definieren. 470 Werke, Gemälde und Fotografien, aber auch Alltagsgegenstände und Designobjekte illustrieren</w:t>
            </w:r>
            <w:r>
              <w:rPr>
                <w:sz w:val="20"/>
                <w:szCs w:val="20"/>
              </w:rPr>
              <w:t xml:space="preserve"> diese Entwicklung. Als Ikone der Dusch-WCs ist auch das WASHLET von TOTO Teil der Ausstellung.</w:t>
            </w:r>
          </w:p>
          <w:p w14:paraId="59E9AC20" w14:textId="77777777" w:rsidR="00004BC4" w:rsidRDefault="003D4CF2">
            <w:pPr>
              <w:spacing w:after="240"/>
              <w:rPr>
                <w:sz w:val="20"/>
                <w:szCs w:val="20"/>
              </w:rPr>
            </w:pPr>
            <w:r>
              <w:rPr>
                <w:b/>
                <w:sz w:val="20"/>
                <w:szCs w:val="20"/>
              </w:rPr>
              <w:t>Das Badezimmer im Laufe der Zeit</w:t>
            </w:r>
          </w:p>
          <w:p w14:paraId="747D1ADE" w14:textId="77777777" w:rsidR="00004BC4" w:rsidRDefault="003D4CF2">
            <w:pPr>
              <w:spacing w:after="240"/>
              <w:rPr>
                <w:sz w:val="20"/>
                <w:szCs w:val="20"/>
              </w:rPr>
            </w:pPr>
            <w:r>
              <w:rPr>
                <w:sz w:val="20"/>
                <w:szCs w:val="20"/>
              </w:rPr>
              <w:t>Im Rahmen der Ausstellung wird das NEOREST WX, die High-End Toilette mit WASHLET-Funktion zur Intimreinigung von TOTO, in Kontr</w:t>
            </w:r>
            <w:r>
              <w:rPr>
                <w:sz w:val="20"/>
                <w:szCs w:val="20"/>
              </w:rPr>
              <w:t xml:space="preserve">ast zu Sanitärgegenständen aus vergangenen Jahrhunderten präsentiert. Dazu gehört unter anderem das </w:t>
            </w:r>
            <w:proofErr w:type="spellStart"/>
            <w:r>
              <w:rPr>
                <w:sz w:val="20"/>
                <w:szCs w:val="20"/>
              </w:rPr>
              <w:t>Bourdaloue</w:t>
            </w:r>
            <w:proofErr w:type="spellEnd"/>
            <w:r>
              <w:rPr>
                <w:sz w:val="20"/>
                <w:szCs w:val="20"/>
              </w:rPr>
              <w:t xml:space="preserve">, ein Porzellangefäß, </w:t>
            </w:r>
            <w:proofErr w:type="spellStart"/>
            <w:r>
              <w:rPr>
                <w:sz w:val="20"/>
                <w:szCs w:val="20"/>
              </w:rPr>
              <w:t>das</w:t>
            </w:r>
            <w:proofErr w:type="spellEnd"/>
            <w:r>
              <w:rPr>
                <w:sz w:val="20"/>
                <w:szCs w:val="20"/>
              </w:rPr>
              <w:t xml:space="preserve"> Frauen im 18. und 19. </w:t>
            </w:r>
            <w:r>
              <w:rPr>
                <w:sz w:val="20"/>
                <w:szCs w:val="20"/>
              </w:rPr>
              <w:lastRenderedPageBreak/>
              <w:t>Jahrhundert zum Urinieren in der Öffentlichkeit diente, ein Toilettenstuhl und auch Bidets und Pis</w:t>
            </w:r>
            <w:r>
              <w:rPr>
                <w:sz w:val="20"/>
                <w:szCs w:val="20"/>
              </w:rPr>
              <w:t>soirs. Zusammen erzählen die Gegenstände die Geschichte und die Entwicklung dieses intimen Raumes.</w:t>
            </w:r>
          </w:p>
          <w:p w14:paraId="7E7CAF48" w14:textId="77777777" w:rsidR="00004BC4" w:rsidRDefault="003D4CF2">
            <w:pPr>
              <w:spacing w:after="240"/>
              <w:rPr>
                <w:sz w:val="20"/>
                <w:szCs w:val="20"/>
              </w:rPr>
            </w:pPr>
            <w:r>
              <w:rPr>
                <w:b/>
                <w:sz w:val="20"/>
                <w:szCs w:val="20"/>
              </w:rPr>
              <w:t>Intimität aus verschiedenen Perspektiven</w:t>
            </w:r>
          </w:p>
          <w:p w14:paraId="105D4815" w14:textId="77777777" w:rsidR="00004BC4" w:rsidRDefault="003D4CF2">
            <w:pPr>
              <w:spacing w:after="240"/>
              <w:rPr>
                <w:sz w:val="20"/>
                <w:szCs w:val="20"/>
              </w:rPr>
            </w:pPr>
            <w:r>
              <w:rPr>
                <w:sz w:val="20"/>
                <w:szCs w:val="20"/>
              </w:rPr>
              <w:t>Die Ausstellung zeigt im weitesten Sinne, wie sich das Intime durchgesetzt und dann grundlegend verändert hat. Davon</w:t>
            </w:r>
            <w:r>
              <w:rPr>
                <w:sz w:val="20"/>
                <w:szCs w:val="20"/>
              </w:rPr>
              <w:t xml:space="preserve"> zeugen unter anderem Fotos aus der Sicht des für seine perfekt komponierten Schwarzweißfotografien bekannten französischen Fotografen Henri </w:t>
            </w:r>
            <w:proofErr w:type="gramStart"/>
            <w:r>
              <w:rPr>
                <w:sz w:val="20"/>
                <w:szCs w:val="20"/>
              </w:rPr>
              <w:t>Cartier Bresson</w:t>
            </w:r>
            <w:proofErr w:type="gramEnd"/>
            <w:r>
              <w:rPr>
                <w:sz w:val="20"/>
                <w:szCs w:val="20"/>
              </w:rPr>
              <w:t xml:space="preserve"> und der US-amerikanischen Fotografin Nan Goldin, deren Werke geprägt sind von einer schonungslosen </w:t>
            </w:r>
            <w:r>
              <w:rPr>
                <w:sz w:val="20"/>
                <w:szCs w:val="20"/>
              </w:rPr>
              <w:t>Direktheit intimer Momente. Darüber hinaus beleuchtet die Ausstellung auch gesellschaftliche Entwicklungen, darunter die Bedeutung von Luxus in der Gesellschaft sowie die Frage, wie Innovationen diesen allmählich für die breite Masse zugänglich gemacht hab</w:t>
            </w:r>
            <w:r>
              <w:rPr>
                <w:sz w:val="20"/>
                <w:szCs w:val="20"/>
              </w:rPr>
              <w:t>en und weiterhin machen. Auch wissenschaftliche Forschungsergebnisse, sowie das Thema „problematische Intimität“, wie etwa in zwischenmenschlichen Beziehungen, sozialen Medien oder im Umgang mit persönlichen Daten werden zur Diskussion gestellt.</w:t>
            </w:r>
          </w:p>
          <w:p w14:paraId="65A308E5" w14:textId="77777777" w:rsidR="00004BC4" w:rsidRDefault="003D4CF2">
            <w:pPr>
              <w:spacing w:after="240"/>
              <w:rPr>
                <w:sz w:val="20"/>
                <w:szCs w:val="20"/>
              </w:rPr>
            </w:pPr>
            <w:r>
              <w:rPr>
                <w:b/>
                <w:sz w:val="20"/>
                <w:szCs w:val="20"/>
              </w:rPr>
              <w:t>TOTO als P</w:t>
            </w:r>
            <w:r>
              <w:rPr>
                <w:b/>
                <w:sz w:val="20"/>
                <w:szCs w:val="20"/>
              </w:rPr>
              <w:t>ionier der Intimhygiene   </w:t>
            </w:r>
          </w:p>
          <w:p w14:paraId="3A992D08" w14:textId="77777777" w:rsidR="00004BC4" w:rsidRDefault="003D4CF2">
            <w:pPr>
              <w:spacing w:after="240"/>
              <w:rPr>
                <w:sz w:val="20"/>
                <w:szCs w:val="20"/>
              </w:rPr>
            </w:pPr>
            <w:r>
              <w:rPr>
                <w:sz w:val="20"/>
                <w:szCs w:val="20"/>
              </w:rPr>
              <w:t>Als Pionier in der Entwicklung moderner Hygiene-Technologien hat TOTO mit dem WASHLET nicht nur die Standards im Badezimmer neu definiert, sondern innerhalb der letzten 40 Jahre auch das Verständnis von Privatsphäre und Intimität</w:t>
            </w:r>
            <w:r>
              <w:rPr>
                <w:sz w:val="20"/>
                <w:szCs w:val="20"/>
              </w:rPr>
              <w:t xml:space="preserve"> beeinflusst. Die Ausstellung präsentiert deshalb das NEOREST WX als Beispiel moderner Intimität. Insbesondere die Verschmelzung von Funktionalität und Design spiegelt wider, wie sich Intimität vom rein Privaten hin zu einer Inszenierung des Alltäglichen e</w:t>
            </w:r>
            <w:r>
              <w:rPr>
                <w:sz w:val="20"/>
                <w:szCs w:val="20"/>
              </w:rPr>
              <w:t>ntwickelt hat. Nicht nur die physische Erfahrung von Intimität verändert sich durch die Benutzung eines WASHLETS, auch gesellschaftliche Normen und ästhetische Vorstellungen werden durch Innovationen in der Badezimmertechnologie und mit weltweit über 60 Mi</w:t>
            </w:r>
            <w:r>
              <w:rPr>
                <w:sz w:val="20"/>
                <w:szCs w:val="20"/>
              </w:rPr>
              <w:t>llionen verkauften WASHLETS von TOTO beeinflusst.</w:t>
            </w:r>
          </w:p>
          <w:p w14:paraId="21615EB4" w14:textId="77777777" w:rsidR="00004BC4" w:rsidRDefault="003D4CF2">
            <w:pPr>
              <w:spacing w:after="240"/>
              <w:rPr>
                <w:sz w:val="20"/>
                <w:szCs w:val="20"/>
              </w:rPr>
            </w:pPr>
            <w:r>
              <w:rPr>
                <w:b/>
                <w:sz w:val="20"/>
                <w:szCs w:val="20"/>
              </w:rPr>
              <w:t xml:space="preserve">NEOREST WX, das pure Wohlbefinden </w:t>
            </w:r>
          </w:p>
          <w:p w14:paraId="2F7AEE37" w14:textId="77777777" w:rsidR="00004BC4" w:rsidRDefault="003D4CF2">
            <w:pPr>
              <w:spacing w:after="240"/>
              <w:rPr>
                <w:sz w:val="20"/>
                <w:szCs w:val="20"/>
              </w:rPr>
            </w:pPr>
            <w:r>
              <w:rPr>
                <w:sz w:val="20"/>
                <w:szCs w:val="20"/>
              </w:rPr>
              <w:t xml:space="preserve">Das NEOREST WX von TOTO kombiniert hochwertige Materialien und preisgekröntes Design mit innovativer Hygiene-Technologie. Ausgezeichnet mit dem </w:t>
            </w:r>
            <w:proofErr w:type="spellStart"/>
            <w:r>
              <w:rPr>
                <w:sz w:val="20"/>
                <w:szCs w:val="20"/>
              </w:rPr>
              <w:t>Red</w:t>
            </w:r>
            <w:proofErr w:type="spellEnd"/>
            <w:r>
              <w:rPr>
                <w:sz w:val="20"/>
                <w:szCs w:val="20"/>
              </w:rPr>
              <w:t xml:space="preserve"> </w:t>
            </w:r>
            <w:proofErr w:type="spellStart"/>
            <w:r>
              <w:rPr>
                <w:sz w:val="20"/>
                <w:szCs w:val="20"/>
              </w:rPr>
              <w:t>Dot</w:t>
            </w:r>
            <w:proofErr w:type="spellEnd"/>
            <w:r>
              <w:rPr>
                <w:sz w:val="20"/>
                <w:szCs w:val="20"/>
              </w:rPr>
              <w:t xml:space="preserve"> Award 2023 und dem </w:t>
            </w:r>
            <w:proofErr w:type="spellStart"/>
            <w:r>
              <w:rPr>
                <w:sz w:val="20"/>
                <w:szCs w:val="20"/>
              </w:rPr>
              <w:t>iF</w:t>
            </w:r>
            <w:proofErr w:type="spellEnd"/>
            <w:r>
              <w:rPr>
                <w:sz w:val="20"/>
                <w:szCs w:val="20"/>
              </w:rPr>
              <w:t xml:space="preserve"> Design Award 2023, bietet es eine neue Dimension der Intimhygiene. Die integrierte </w:t>
            </w:r>
            <w:proofErr w:type="spellStart"/>
            <w:r>
              <w:rPr>
                <w:sz w:val="20"/>
                <w:szCs w:val="20"/>
              </w:rPr>
              <w:t>Ewater</w:t>
            </w:r>
            <w:proofErr w:type="spellEnd"/>
            <w:r>
              <w:rPr>
                <w:sz w:val="20"/>
                <w:szCs w:val="20"/>
              </w:rPr>
              <w:t xml:space="preserve">+ Technologie reinigt die </w:t>
            </w:r>
            <w:proofErr w:type="spellStart"/>
            <w:r>
              <w:rPr>
                <w:sz w:val="20"/>
                <w:szCs w:val="20"/>
              </w:rPr>
              <w:t>Stabdüse</w:t>
            </w:r>
            <w:proofErr w:type="spellEnd"/>
            <w:r>
              <w:rPr>
                <w:sz w:val="20"/>
                <w:szCs w:val="20"/>
              </w:rPr>
              <w:t xml:space="preserve"> sowie die Keramik mit elektrolytisch aufbereitetem Wasser, minimiert auf diese Weise Bakterienbildung und sorgt für konstante Sau</w:t>
            </w:r>
            <w:r>
              <w:rPr>
                <w:sz w:val="20"/>
                <w:szCs w:val="20"/>
              </w:rPr>
              <w:t xml:space="preserve">berkeit. Das Modell NEOREST WX2 bietet zusätzlich die </w:t>
            </w:r>
            <w:proofErr w:type="spellStart"/>
            <w:r>
              <w:rPr>
                <w:sz w:val="20"/>
                <w:szCs w:val="20"/>
              </w:rPr>
              <w:t>Actilight</w:t>
            </w:r>
            <w:proofErr w:type="spellEnd"/>
            <w:r>
              <w:rPr>
                <w:sz w:val="20"/>
                <w:szCs w:val="20"/>
              </w:rPr>
              <w:t xml:space="preserve">-Technologie zur Zersetzung von Schmutzablagerungen durch </w:t>
            </w:r>
            <w:proofErr w:type="spellStart"/>
            <w:r>
              <w:rPr>
                <w:sz w:val="20"/>
                <w:szCs w:val="20"/>
              </w:rPr>
              <w:t>photokatalytische</w:t>
            </w:r>
            <w:proofErr w:type="spellEnd"/>
            <w:r>
              <w:rPr>
                <w:sz w:val="20"/>
                <w:szCs w:val="20"/>
              </w:rPr>
              <w:t xml:space="preserve"> Prozesse. Berührungslose Funktionen wie ein automatisch öffnender und schließender Sitz sowie die an die Nutzungsdaue</w:t>
            </w:r>
            <w:r>
              <w:rPr>
                <w:sz w:val="20"/>
                <w:szCs w:val="20"/>
              </w:rPr>
              <w:t xml:space="preserve">r angepasste Spülung erhöhen den Komfort für alle Generationen erheblich. Benutzerprofile mit individuellen Einstellungen und eine Fernbedienung in mehreren Sprachen machen die Nutzung besonders einfach und eine gedämpfte LED-Beleuchtung </w:t>
            </w:r>
            <w:proofErr w:type="spellStart"/>
            <w:r>
              <w:rPr>
                <w:sz w:val="20"/>
                <w:szCs w:val="20"/>
              </w:rPr>
              <w:t>erleichert</w:t>
            </w:r>
            <w:proofErr w:type="spellEnd"/>
            <w:r>
              <w:rPr>
                <w:sz w:val="20"/>
                <w:szCs w:val="20"/>
              </w:rPr>
              <w:t xml:space="preserve"> die Ori</w:t>
            </w:r>
            <w:r>
              <w:rPr>
                <w:sz w:val="20"/>
                <w:szCs w:val="20"/>
              </w:rPr>
              <w:t xml:space="preserve">entierung im Dunkeln. TOTO hat, ganz in seiner japanischen Tradition der Perfektion, Design, Komfort, Hygiene und </w:t>
            </w:r>
            <w:r>
              <w:rPr>
                <w:sz w:val="20"/>
                <w:szCs w:val="20"/>
              </w:rPr>
              <w:lastRenderedPageBreak/>
              <w:t>Benutzerfreundlichkeit im Modell NEOREST WX vereint, für ein besonderes Wohlbefinden der Extraklasse.</w:t>
            </w:r>
          </w:p>
          <w:p w14:paraId="1A11911E" w14:textId="77777777" w:rsidR="00004BC4" w:rsidRDefault="003D4CF2">
            <w:pPr>
              <w:spacing w:after="240"/>
              <w:rPr>
                <w:sz w:val="20"/>
                <w:szCs w:val="20"/>
              </w:rPr>
            </w:pPr>
            <w:r>
              <w:rPr>
                <w:sz w:val="20"/>
                <w:szCs w:val="20"/>
              </w:rPr>
              <w:t>Düsseldorf, im November 2024</w:t>
            </w:r>
            <w:r>
              <w:rPr>
                <w:sz w:val="20"/>
                <w:szCs w:val="20"/>
              </w:rPr>
              <w:br/>
              <w:t>Abdruck hon</w:t>
            </w:r>
            <w:r>
              <w:rPr>
                <w:sz w:val="20"/>
                <w:szCs w:val="20"/>
              </w:rPr>
              <w:t>orarfrei / Beleg erbeten</w:t>
            </w:r>
          </w:p>
          <w:p w14:paraId="2EF8FD46" w14:textId="77777777" w:rsidR="00004BC4" w:rsidRDefault="003D4CF2">
            <w:pPr>
              <w:rPr>
                <w:sz w:val="20"/>
                <w:szCs w:val="20"/>
              </w:rPr>
            </w:pPr>
            <w:r>
              <w:rPr>
                <w:sz w:val="20"/>
                <w:szCs w:val="20"/>
              </w:rPr>
              <w:br/>
            </w:r>
            <w:r>
              <w:rPr>
                <w:b/>
                <w:sz w:val="20"/>
                <w:szCs w:val="20"/>
              </w:rPr>
              <w:t>Hinweis für die Redaktionen</w:t>
            </w:r>
            <w:r>
              <w:rPr>
                <w:sz w:val="20"/>
                <w:szCs w:val="20"/>
              </w:rPr>
              <w:br/>
              <w:t>Im Louvre selbst befinden sich seit dem Umbau im Jahr 2016 TOTO WCs, Urinale, Waschtische und auch Händetrockner in der Herren- und Damentoilette im neu gestalteten Empfangsbereich. Hierzu finden Sie di</w:t>
            </w:r>
            <w:r>
              <w:rPr>
                <w:sz w:val="20"/>
                <w:szCs w:val="20"/>
              </w:rPr>
              <w:t xml:space="preserve">e Presseinformation unter folgendem Link: </w:t>
            </w:r>
            <w:hyperlink r:id="rId7">
              <w:r>
                <w:rPr>
                  <w:rStyle w:val="Hyperlink"/>
                  <w:color w:val="000000"/>
                  <w:sz w:val="20"/>
                  <w:szCs w:val="20"/>
                </w:rPr>
                <w:t>TOTO im Empfangsbereich des Louvre</w:t>
              </w:r>
            </w:hyperlink>
            <w:r>
              <w:rPr>
                <w:sz w:val="20"/>
                <w:szCs w:val="20"/>
              </w:rPr>
              <w:t>.</w:t>
            </w:r>
          </w:p>
        </w:tc>
        <w:tc>
          <w:tcPr>
            <w:tcW w:w="1200" w:type="pct"/>
            <w:tcBorders>
              <w:top w:val="nil"/>
              <w:left w:val="nil"/>
              <w:bottom w:val="nil"/>
              <w:right w:val="nil"/>
            </w:tcBorders>
            <w:shd w:val="clear" w:color="auto" w:fill="auto"/>
            <w:tcMar>
              <w:top w:w="0" w:type="dxa"/>
              <w:left w:w="0" w:type="dxa"/>
              <w:bottom w:w="0" w:type="dxa"/>
              <w:right w:w="227" w:type="dxa"/>
            </w:tcMar>
          </w:tcPr>
          <w:p w14:paraId="211923F3" w14:textId="77777777" w:rsidR="00004BC4" w:rsidRDefault="003D4CF2">
            <w:pPr>
              <w:spacing w:after="240"/>
              <w:rPr>
                <w:sz w:val="20"/>
                <w:szCs w:val="20"/>
              </w:rPr>
            </w:pPr>
            <w:r>
              <w:rPr>
                <w:b/>
                <w:sz w:val="20"/>
                <w:szCs w:val="20"/>
              </w:rPr>
              <w:lastRenderedPageBreak/>
              <w:t>Ansprechpartner für Journalisten:</w:t>
            </w:r>
            <w:r>
              <w:rPr>
                <w:b/>
                <w:sz w:val="20"/>
                <w:szCs w:val="20"/>
              </w:rPr>
              <w:br/>
            </w:r>
            <w:r>
              <w:rPr>
                <w:sz w:val="20"/>
                <w:szCs w:val="20"/>
              </w:rPr>
              <w:t>bering*</w:t>
            </w:r>
            <w:proofErr w:type="spellStart"/>
            <w:r>
              <w:rPr>
                <w:sz w:val="20"/>
                <w:szCs w:val="20"/>
              </w:rPr>
              <w:t>kopal</w:t>
            </w:r>
            <w:proofErr w:type="spellEnd"/>
            <w:r>
              <w:rPr>
                <w:sz w:val="20"/>
                <w:szCs w:val="20"/>
              </w:rPr>
              <w:t xml:space="preserve"> GbR, </w:t>
            </w:r>
            <w:r>
              <w:rPr>
                <w:sz w:val="20"/>
                <w:szCs w:val="20"/>
              </w:rPr>
              <w:t>Büro für Kommunikation</w:t>
            </w:r>
            <w:r>
              <w:rPr>
                <w:sz w:val="20"/>
                <w:szCs w:val="20"/>
              </w:rPr>
              <w:br/>
              <w:t>Heike Bering</w:t>
            </w:r>
            <w:r>
              <w:rPr>
                <w:sz w:val="20"/>
                <w:szCs w:val="20"/>
              </w:rPr>
              <w:br/>
              <w:t>Tel. +49 (0)711 7451 759 15</w:t>
            </w:r>
          </w:p>
          <w:p w14:paraId="5C84D99F" w14:textId="77777777" w:rsidR="00004BC4" w:rsidRDefault="003D4CF2">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14:paraId="6F9D9960" w14:textId="77777777" w:rsidR="00004BC4" w:rsidRDefault="003D4CF2">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14:paraId="0C11F84E" w14:textId="77777777" w:rsidR="00004BC4" w:rsidRDefault="003D4CF2">
            <w:pPr>
              <w:rPr>
                <w:sz w:val="20"/>
                <w:szCs w:val="20"/>
              </w:rPr>
            </w:pPr>
            <w:r>
              <w:rPr>
                <w:sz w:val="20"/>
                <w:szCs w:val="20"/>
              </w:rPr>
              <w:t>TOTO im Internet:</w:t>
            </w:r>
            <w:r>
              <w:rPr>
                <w:sz w:val="20"/>
                <w:szCs w:val="20"/>
              </w:rPr>
              <w:br/>
            </w:r>
            <w:hyperlink r:id="rId8">
              <w:r>
                <w:rPr>
                  <w:rStyle w:val="Hyperlink"/>
                  <w:color w:val="000000"/>
                  <w:sz w:val="20"/>
                  <w:szCs w:val="20"/>
                </w:rPr>
                <w:t>eu.toto.com/de</w:t>
              </w:r>
            </w:hyperlink>
          </w:p>
        </w:tc>
      </w:tr>
    </w:tbl>
    <w:p w14:paraId="59DC15FD" w14:textId="77777777" w:rsidR="00004BC4" w:rsidRDefault="003D4CF2">
      <w:r>
        <w:lastRenderedPageBreak/>
        <w:br w:type="page"/>
      </w:r>
    </w:p>
    <w:p w14:paraId="6B447861" w14:textId="77777777" w:rsidR="00004BC4" w:rsidRDefault="003D4CF2">
      <w:pPr>
        <w:rPr>
          <w:sz w:val="17"/>
          <w:szCs w:val="17"/>
        </w:rPr>
      </w:pPr>
      <w:r>
        <w:rPr>
          <w:b/>
          <w:sz w:val="17"/>
          <w:szCs w:val="17"/>
        </w:rPr>
        <w:lastRenderedPageBreak/>
        <w:t>1</w:t>
      </w:r>
      <w:r>
        <w:rPr>
          <w:sz w:val="17"/>
          <w:szCs w:val="17"/>
        </w:rPr>
        <w:t xml:space="preserve"> Die Ausstellung stellt das NEOREST WX von TOTO den Sanitärgegenständen vergangener Jahrhunderte gegenüber. Kuratiert wird sie von Christine </w:t>
      </w:r>
      <w:proofErr w:type="spellStart"/>
      <w:r>
        <w:rPr>
          <w:sz w:val="17"/>
          <w:szCs w:val="17"/>
        </w:rPr>
        <w:t>Macel</w:t>
      </w:r>
      <w:proofErr w:type="spellEnd"/>
      <w:r>
        <w:rPr>
          <w:sz w:val="17"/>
          <w:szCs w:val="17"/>
        </w:rPr>
        <w:t xml:space="preserve">, Direktorin des Musée des Arts </w:t>
      </w:r>
      <w:proofErr w:type="spellStart"/>
      <w:r>
        <w:rPr>
          <w:sz w:val="17"/>
          <w:szCs w:val="17"/>
        </w:rPr>
        <w:t>Décoratifs</w:t>
      </w:r>
      <w:proofErr w:type="spellEnd"/>
      <w:r>
        <w:rPr>
          <w:sz w:val="17"/>
          <w:szCs w:val="17"/>
        </w:rPr>
        <w:t>, in Zusammenarbeit mit dem Design- und Architekturhistoriker Fulvio</w:t>
      </w:r>
      <w:r>
        <w:rPr>
          <w:sz w:val="17"/>
          <w:szCs w:val="17"/>
        </w:rPr>
        <w:t xml:space="preserve"> </w:t>
      </w:r>
      <w:proofErr w:type="spellStart"/>
      <w:r>
        <w:rPr>
          <w:sz w:val="17"/>
          <w:szCs w:val="17"/>
        </w:rPr>
        <w:t>Irace</w:t>
      </w:r>
      <w:proofErr w:type="spellEnd"/>
      <w:r>
        <w:rPr>
          <w:sz w:val="17"/>
          <w:szCs w:val="17"/>
        </w:rPr>
        <w:t xml:space="preserve">. Die beeindruckende Szenografie stammt vom renommierten italienischen Architekten Italo Rota. Foto: </w:t>
      </w:r>
      <w:proofErr w:type="spellStart"/>
      <w:r>
        <w:rPr>
          <w:sz w:val="17"/>
          <w:szCs w:val="17"/>
        </w:rPr>
        <w:t>Les</w:t>
      </w:r>
      <w:proofErr w:type="spellEnd"/>
      <w:r>
        <w:rPr>
          <w:sz w:val="17"/>
          <w:szCs w:val="17"/>
        </w:rPr>
        <w:t xml:space="preserve"> Arts </w:t>
      </w:r>
      <w:proofErr w:type="spellStart"/>
      <w:r>
        <w:rPr>
          <w:sz w:val="17"/>
          <w:szCs w:val="17"/>
        </w:rPr>
        <w:t>Décoratifs</w:t>
      </w:r>
      <w:proofErr w:type="spellEnd"/>
      <w:r>
        <w:rPr>
          <w:sz w:val="17"/>
          <w:szCs w:val="17"/>
        </w:rPr>
        <w:t xml:space="preserve"> / Luc </w:t>
      </w:r>
      <w:proofErr w:type="spellStart"/>
      <w:r>
        <w:rPr>
          <w:sz w:val="17"/>
          <w:szCs w:val="17"/>
        </w:rPr>
        <w:t>Boegly</w:t>
      </w:r>
      <w:proofErr w:type="spellEnd"/>
      <w:r>
        <w:rPr>
          <w:sz w:val="17"/>
          <w:szCs w:val="17"/>
        </w:rPr>
        <w:br/>
      </w:r>
    </w:p>
    <w:p w14:paraId="3CCB098A" w14:textId="77777777" w:rsidR="00004BC4" w:rsidRDefault="003D4CF2">
      <w:pPr>
        <w:rPr>
          <w:sz w:val="17"/>
          <w:szCs w:val="17"/>
        </w:rPr>
      </w:pPr>
      <w:r>
        <w:rPr>
          <w:b/>
          <w:sz w:val="17"/>
          <w:szCs w:val="17"/>
        </w:rPr>
        <w:t>2</w:t>
      </w:r>
      <w:r>
        <w:rPr>
          <w:sz w:val="17"/>
          <w:szCs w:val="17"/>
        </w:rPr>
        <w:t xml:space="preserve"> Im direkten Kontext des NEOREST WX von TOTO hängen Fotografien der britischen Künstlerin Sarah Lucas und der US-a</w:t>
      </w:r>
      <w:r>
        <w:rPr>
          <w:sz w:val="17"/>
          <w:szCs w:val="17"/>
        </w:rPr>
        <w:t xml:space="preserve">merikanischen Fotografin Nan Goldin, die in ihren Arbeiten beide die Intimität einer Toilette öffentlich inszenierten und im 20. Jahrhundert damit für Aufsehen sorgten. Foto: </w:t>
      </w:r>
      <w:proofErr w:type="spellStart"/>
      <w:r>
        <w:rPr>
          <w:sz w:val="17"/>
          <w:szCs w:val="17"/>
        </w:rPr>
        <w:t>Les</w:t>
      </w:r>
      <w:proofErr w:type="spellEnd"/>
      <w:r>
        <w:rPr>
          <w:sz w:val="17"/>
          <w:szCs w:val="17"/>
        </w:rPr>
        <w:t xml:space="preserve"> Arts </w:t>
      </w:r>
      <w:proofErr w:type="spellStart"/>
      <w:r>
        <w:rPr>
          <w:sz w:val="17"/>
          <w:szCs w:val="17"/>
        </w:rPr>
        <w:t>Décoratifs</w:t>
      </w:r>
      <w:proofErr w:type="spellEnd"/>
      <w:r>
        <w:rPr>
          <w:sz w:val="17"/>
          <w:szCs w:val="17"/>
        </w:rPr>
        <w:t xml:space="preserve"> / Luc </w:t>
      </w:r>
      <w:proofErr w:type="spellStart"/>
      <w:r>
        <w:rPr>
          <w:sz w:val="17"/>
          <w:szCs w:val="17"/>
        </w:rPr>
        <w:t>Boegly</w:t>
      </w:r>
      <w:proofErr w:type="spellEnd"/>
      <w:r>
        <w:rPr>
          <w:sz w:val="17"/>
          <w:szCs w:val="17"/>
        </w:rPr>
        <w:br/>
      </w:r>
    </w:p>
    <w:p w14:paraId="5439C6FA" w14:textId="77777777" w:rsidR="00004BC4" w:rsidRDefault="003D4CF2">
      <w:pPr>
        <w:rPr>
          <w:sz w:val="17"/>
          <w:szCs w:val="17"/>
        </w:rPr>
      </w:pPr>
      <w:r>
        <w:rPr>
          <w:b/>
          <w:sz w:val="17"/>
          <w:szCs w:val="17"/>
        </w:rPr>
        <w:t>3</w:t>
      </w:r>
      <w:r>
        <w:rPr>
          <w:sz w:val="17"/>
          <w:szCs w:val="17"/>
        </w:rPr>
        <w:t xml:space="preserve"> Das Musée des Arts </w:t>
      </w:r>
      <w:proofErr w:type="spellStart"/>
      <w:r>
        <w:rPr>
          <w:sz w:val="17"/>
          <w:szCs w:val="17"/>
        </w:rPr>
        <w:t>Décoratifs</w:t>
      </w:r>
      <w:proofErr w:type="spellEnd"/>
      <w:r>
        <w:rPr>
          <w:sz w:val="17"/>
          <w:szCs w:val="17"/>
        </w:rPr>
        <w:t xml:space="preserve"> im Louvre beein</w:t>
      </w:r>
      <w:r>
        <w:rPr>
          <w:sz w:val="17"/>
          <w:szCs w:val="17"/>
        </w:rPr>
        <w:t>druckt mit einer vielfältigen Sammlung, die von mittelalterlicher Kunst bis zu modernem Design reicht. Die aktuelle Ausstellung „</w:t>
      </w:r>
      <w:proofErr w:type="spellStart"/>
      <w:r>
        <w:rPr>
          <w:sz w:val="17"/>
          <w:szCs w:val="17"/>
        </w:rPr>
        <w:t>L'intime</w:t>
      </w:r>
      <w:proofErr w:type="spellEnd"/>
      <w:r>
        <w:rPr>
          <w:sz w:val="17"/>
          <w:szCs w:val="17"/>
        </w:rPr>
        <w:t xml:space="preserve"> de la </w:t>
      </w:r>
      <w:proofErr w:type="spellStart"/>
      <w:r>
        <w:rPr>
          <w:sz w:val="17"/>
          <w:szCs w:val="17"/>
        </w:rPr>
        <w:t>chambre</w:t>
      </w:r>
      <w:proofErr w:type="spellEnd"/>
      <w:r>
        <w:rPr>
          <w:sz w:val="17"/>
          <w:szCs w:val="17"/>
        </w:rPr>
        <w:t xml:space="preserve"> </w:t>
      </w:r>
      <w:proofErr w:type="spellStart"/>
      <w:r>
        <w:rPr>
          <w:sz w:val="17"/>
          <w:szCs w:val="17"/>
        </w:rPr>
        <w:t>aux</w:t>
      </w:r>
      <w:proofErr w:type="spellEnd"/>
      <w:r>
        <w:rPr>
          <w:sz w:val="17"/>
          <w:szCs w:val="17"/>
        </w:rPr>
        <w:t xml:space="preserve"> </w:t>
      </w:r>
      <w:proofErr w:type="spellStart"/>
      <w:r>
        <w:rPr>
          <w:sz w:val="17"/>
          <w:szCs w:val="17"/>
        </w:rPr>
        <w:t>réseaux</w:t>
      </w:r>
      <w:proofErr w:type="spellEnd"/>
      <w:r>
        <w:rPr>
          <w:sz w:val="17"/>
          <w:szCs w:val="17"/>
        </w:rPr>
        <w:t xml:space="preserve"> </w:t>
      </w:r>
      <w:proofErr w:type="spellStart"/>
      <w:r>
        <w:rPr>
          <w:sz w:val="17"/>
          <w:szCs w:val="17"/>
        </w:rPr>
        <w:t>sociaux</w:t>
      </w:r>
      <w:proofErr w:type="spellEnd"/>
      <w:r>
        <w:rPr>
          <w:sz w:val="17"/>
          <w:szCs w:val="17"/>
        </w:rPr>
        <w:t xml:space="preserve">“ thematisiert den Wandel von Intimität aus unterschiedlichsten Blickwinkeln. Foto: </w:t>
      </w:r>
      <w:proofErr w:type="spellStart"/>
      <w:r>
        <w:rPr>
          <w:sz w:val="17"/>
          <w:szCs w:val="17"/>
        </w:rPr>
        <w:t>L</w:t>
      </w:r>
      <w:r>
        <w:rPr>
          <w:sz w:val="17"/>
          <w:szCs w:val="17"/>
        </w:rPr>
        <w:t>es</w:t>
      </w:r>
      <w:proofErr w:type="spellEnd"/>
      <w:r>
        <w:rPr>
          <w:sz w:val="17"/>
          <w:szCs w:val="17"/>
        </w:rPr>
        <w:t xml:space="preserve"> Arts </w:t>
      </w:r>
      <w:proofErr w:type="spellStart"/>
      <w:r>
        <w:rPr>
          <w:sz w:val="17"/>
          <w:szCs w:val="17"/>
        </w:rPr>
        <w:t>Décoratifs</w:t>
      </w:r>
      <w:proofErr w:type="spellEnd"/>
      <w:r>
        <w:rPr>
          <w:sz w:val="17"/>
          <w:szCs w:val="17"/>
        </w:rPr>
        <w:t xml:space="preserve"> / Luc </w:t>
      </w:r>
      <w:proofErr w:type="spellStart"/>
      <w:r>
        <w:rPr>
          <w:sz w:val="17"/>
          <w:szCs w:val="17"/>
        </w:rPr>
        <w:t>Boegly</w:t>
      </w:r>
      <w:proofErr w:type="spellEnd"/>
      <w:r>
        <w:rPr>
          <w:sz w:val="17"/>
          <w:szCs w:val="17"/>
        </w:rPr>
        <w:br/>
      </w:r>
    </w:p>
    <w:p w14:paraId="4793487A" w14:textId="77777777" w:rsidR="00004BC4" w:rsidRDefault="003D4CF2">
      <w:pPr>
        <w:rPr>
          <w:sz w:val="17"/>
          <w:szCs w:val="17"/>
        </w:rPr>
      </w:pPr>
      <w:r>
        <w:rPr>
          <w:b/>
          <w:sz w:val="17"/>
          <w:szCs w:val="17"/>
        </w:rPr>
        <w:t>4</w:t>
      </w:r>
      <w:r>
        <w:rPr>
          <w:sz w:val="17"/>
          <w:szCs w:val="17"/>
        </w:rPr>
        <w:t xml:space="preserve"> Die bis zum 30. März 2025 laufende Ausstellung präsentiert anhand von 470 Exponaten die historische Entwicklung der Intimität, vom privaten Raum bis zur öffentlichen Darstellung in sozialen Netzwerken. Foto: </w:t>
      </w:r>
      <w:proofErr w:type="spellStart"/>
      <w:r>
        <w:rPr>
          <w:sz w:val="17"/>
          <w:szCs w:val="17"/>
        </w:rPr>
        <w:t>Les</w:t>
      </w:r>
      <w:proofErr w:type="spellEnd"/>
      <w:r>
        <w:rPr>
          <w:sz w:val="17"/>
          <w:szCs w:val="17"/>
        </w:rPr>
        <w:t xml:space="preserve"> Arts </w:t>
      </w:r>
      <w:proofErr w:type="spellStart"/>
      <w:r>
        <w:rPr>
          <w:sz w:val="17"/>
          <w:szCs w:val="17"/>
        </w:rPr>
        <w:t>Déco</w:t>
      </w:r>
      <w:r>
        <w:rPr>
          <w:sz w:val="17"/>
          <w:szCs w:val="17"/>
        </w:rPr>
        <w:t>ratifs</w:t>
      </w:r>
      <w:proofErr w:type="spellEnd"/>
      <w:r>
        <w:rPr>
          <w:sz w:val="17"/>
          <w:szCs w:val="17"/>
        </w:rPr>
        <w:t xml:space="preserve"> / Luc </w:t>
      </w:r>
      <w:proofErr w:type="spellStart"/>
      <w:r>
        <w:rPr>
          <w:sz w:val="17"/>
          <w:szCs w:val="17"/>
        </w:rPr>
        <w:t>Boegly</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04BC4" w14:paraId="33AEAB03" w14:textId="77777777">
        <w:tc>
          <w:tcPr>
            <w:tcW w:w="2444" w:type="pct"/>
            <w:tcBorders>
              <w:top w:val="nil"/>
              <w:left w:val="nil"/>
              <w:bottom w:val="nil"/>
              <w:right w:val="nil"/>
            </w:tcBorders>
            <w:shd w:val="clear" w:color="auto" w:fill="auto"/>
            <w:tcMar>
              <w:top w:w="0" w:type="dxa"/>
              <w:left w:w="0" w:type="dxa"/>
              <w:bottom w:w="0" w:type="dxa"/>
              <w:right w:w="0" w:type="dxa"/>
            </w:tcMar>
          </w:tcPr>
          <w:p w14:paraId="78503A1F" w14:textId="77777777" w:rsidR="00004BC4" w:rsidRDefault="003D4CF2">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8D2B43E" w14:textId="77777777" w:rsidR="00004BC4" w:rsidRDefault="00004BC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6598778" w14:textId="77777777" w:rsidR="00004BC4" w:rsidRDefault="003D4CF2">
            <w:pPr>
              <w:keepNext/>
              <w:keepLines/>
              <w:rPr>
                <w:sz w:val="14"/>
                <w:szCs w:val="14"/>
              </w:rPr>
            </w:pPr>
            <w:r>
              <w:rPr>
                <w:sz w:val="14"/>
                <w:szCs w:val="14"/>
              </w:rPr>
              <w:t>2.</w:t>
            </w:r>
          </w:p>
        </w:tc>
      </w:tr>
      <w:tr w:rsidR="00004BC4" w14:paraId="65CE5C3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E35034" w14:textId="77777777" w:rsidR="00004BC4" w:rsidRDefault="003D4CF2">
            <w:pPr>
              <w:keepNext/>
              <w:keepLines/>
              <w:rPr>
                <w:sz w:val="14"/>
                <w:szCs w:val="14"/>
              </w:rPr>
            </w:pPr>
            <w:r>
              <w:rPr>
                <w:noProof/>
                <w:sz w:val="14"/>
                <w:szCs w:val="14"/>
              </w:rPr>
              <w:drawing>
                <wp:inline distT="0" distB="0" distL="0" distR="0" wp14:anchorId="21E24ABB" wp14:editId="0159B5DD">
                  <wp:extent cx="22860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2860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188CAFD" w14:textId="77777777" w:rsidR="00004BC4" w:rsidRDefault="00004BC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7DFF531" w14:textId="77777777" w:rsidR="00004BC4" w:rsidRDefault="003D4CF2">
            <w:pPr>
              <w:keepNext/>
              <w:keepLines/>
              <w:rPr>
                <w:sz w:val="14"/>
                <w:szCs w:val="14"/>
              </w:rPr>
            </w:pPr>
            <w:r>
              <w:rPr>
                <w:noProof/>
                <w:sz w:val="14"/>
                <w:szCs w:val="14"/>
              </w:rPr>
              <w:drawing>
                <wp:inline distT="0" distB="0" distL="0" distR="0" wp14:anchorId="69A28F2A" wp14:editId="1C5B1AB9">
                  <wp:extent cx="24993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499360" cy="2014220"/>
                          </a:xfrm>
                          <a:prstGeom prst="rect">
                            <a:avLst/>
                          </a:prstGeom>
                        </pic:spPr>
                      </pic:pic>
                    </a:graphicData>
                  </a:graphic>
                </wp:inline>
              </w:drawing>
            </w:r>
          </w:p>
        </w:tc>
      </w:tr>
      <w:tr w:rsidR="00004BC4" w14:paraId="1526CB9C" w14:textId="77777777">
        <w:tc>
          <w:tcPr>
            <w:tcW w:w="2444" w:type="pct"/>
            <w:tcBorders>
              <w:top w:val="nil"/>
              <w:left w:val="nil"/>
              <w:bottom w:val="nil"/>
              <w:right w:val="nil"/>
            </w:tcBorders>
            <w:shd w:val="clear" w:color="auto" w:fill="auto"/>
            <w:tcMar>
              <w:top w:w="0" w:type="dxa"/>
              <w:left w:w="0" w:type="dxa"/>
              <w:bottom w:w="0" w:type="dxa"/>
              <w:right w:w="0" w:type="dxa"/>
            </w:tcMar>
          </w:tcPr>
          <w:p w14:paraId="38B4F304" w14:textId="77777777" w:rsidR="00004BC4" w:rsidRDefault="00004BC4">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0DBA10B" w14:textId="77777777" w:rsidR="00004BC4" w:rsidRDefault="00004BC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4BDEC80" w14:textId="77777777" w:rsidR="00004BC4" w:rsidRDefault="00004BC4">
            <w:pPr>
              <w:keepNext/>
              <w:keepLines/>
              <w:rPr>
                <w:sz w:val="14"/>
                <w:szCs w:val="14"/>
              </w:rPr>
            </w:pPr>
          </w:p>
        </w:tc>
      </w:tr>
      <w:tr w:rsidR="00004BC4" w14:paraId="5F4B3584" w14:textId="77777777">
        <w:tc>
          <w:tcPr>
            <w:tcW w:w="2444" w:type="pct"/>
            <w:tcBorders>
              <w:top w:val="nil"/>
              <w:left w:val="nil"/>
              <w:bottom w:val="nil"/>
              <w:right w:val="nil"/>
            </w:tcBorders>
            <w:shd w:val="clear" w:color="auto" w:fill="auto"/>
            <w:tcMar>
              <w:top w:w="0" w:type="dxa"/>
              <w:left w:w="0" w:type="dxa"/>
              <w:bottom w:w="0" w:type="dxa"/>
              <w:right w:w="0" w:type="dxa"/>
            </w:tcMar>
          </w:tcPr>
          <w:p w14:paraId="0C5DE2BC" w14:textId="77777777" w:rsidR="00004BC4" w:rsidRDefault="003D4CF2">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08D00F95" w14:textId="77777777" w:rsidR="00004BC4" w:rsidRDefault="00004BC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0F26CF8" w14:textId="77777777" w:rsidR="00004BC4" w:rsidRDefault="003D4CF2">
            <w:pPr>
              <w:keepNext/>
              <w:keepLines/>
              <w:rPr>
                <w:sz w:val="14"/>
                <w:szCs w:val="14"/>
              </w:rPr>
            </w:pPr>
            <w:r>
              <w:rPr>
                <w:sz w:val="14"/>
                <w:szCs w:val="14"/>
              </w:rPr>
              <w:t>4.</w:t>
            </w:r>
          </w:p>
        </w:tc>
      </w:tr>
      <w:tr w:rsidR="00004BC4" w14:paraId="7787B98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350F778" w14:textId="77777777" w:rsidR="00004BC4" w:rsidRDefault="003D4CF2">
            <w:pPr>
              <w:keepNext/>
              <w:keepLines/>
              <w:rPr>
                <w:sz w:val="14"/>
                <w:szCs w:val="14"/>
              </w:rPr>
            </w:pPr>
            <w:r>
              <w:rPr>
                <w:noProof/>
                <w:sz w:val="14"/>
                <w:szCs w:val="14"/>
              </w:rPr>
              <w:drawing>
                <wp:inline distT="0" distB="0" distL="0" distR="0" wp14:anchorId="6E1CEFB0" wp14:editId="672433E3">
                  <wp:extent cx="23622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3622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432B3BA" w14:textId="77777777" w:rsidR="00004BC4" w:rsidRDefault="00004BC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25A716" w14:textId="77777777" w:rsidR="00004BC4" w:rsidRDefault="003D4CF2">
            <w:pPr>
              <w:keepNext/>
              <w:keepLines/>
              <w:rPr>
                <w:sz w:val="14"/>
                <w:szCs w:val="14"/>
              </w:rPr>
            </w:pPr>
            <w:r>
              <w:rPr>
                <w:noProof/>
                <w:sz w:val="14"/>
                <w:szCs w:val="14"/>
              </w:rPr>
              <w:drawing>
                <wp:inline distT="0" distB="0" distL="0" distR="0" wp14:anchorId="72E77C87" wp14:editId="35A14AEB">
                  <wp:extent cx="15087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508760" cy="2014220"/>
                          </a:xfrm>
                          <a:prstGeom prst="rect">
                            <a:avLst/>
                          </a:prstGeom>
                        </pic:spPr>
                      </pic:pic>
                    </a:graphicData>
                  </a:graphic>
                </wp:inline>
              </w:drawing>
            </w:r>
          </w:p>
        </w:tc>
      </w:tr>
    </w:tbl>
    <w:p w14:paraId="2CE55546" w14:textId="77777777" w:rsidR="00004BC4" w:rsidRDefault="003D4CF2">
      <w:r>
        <w:br w:type="page"/>
      </w:r>
    </w:p>
    <w:p w14:paraId="75052130" w14:textId="77777777" w:rsidR="00004BC4" w:rsidRDefault="003D4CF2">
      <w:pPr>
        <w:rPr>
          <w:sz w:val="17"/>
          <w:szCs w:val="17"/>
        </w:rPr>
      </w:pPr>
      <w:r>
        <w:rPr>
          <w:b/>
          <w:sz w:val="17"/>
          <w:szCs w:val="17"/>
        </w:rPr>
        <w:lastRenderedPageBreak/>
        <w:t>5</w:t>
      </w:r>
      <w:r>
        <w:rPr>
          <w:sz w:val="17"/>
          <w:szCs w:val="17"/>
        </w:rPr>
        <w:t xml:space="preserve"> Als Pionier in der Entwicklung moderner Hygiene-Technologien hat TOTO mit weltweit über 60 Millionen verkauften WASHLETS die Standards im Badezimmer neu definiert. Das in der Ausstellung gezeigte NEOREST WX</w:t>
      </w:r>
      <w:r>
        <w:rPr>
          <w:sz w:val="17"/>
          <w:szCs w:val="17"/>
          <w:vertAlign w:val="superscript"/>
        </w:rPr>
        <w:t xml:space="preserve"> </w:t>
      </w:r>
      <w:r>
        <w:rPr>
          <w:sz w:val="17"/>
          <w:szCs w:val="17"/>
        </w:rPr>
        <w:t xml:space="preserve">verbindet preisgekröntes Design mit innovativer </w:t>
      </w:r>
      <w:r>
        <w:rPr>
          <w:sz w:val="17"/>
          <w:szCs w:val="17"/>
        </w:rPr>
        <w:t>Hygiene und höchstem Komfort.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04BC4" w14:paraId="4964B829" w14:textId="77777777">
        <w:tc>
          <w:tcPr>
            <w:tcW w:w="2444" w:type="pct"/>
            <w:tcBorders>
              <w:top w:val="nil"/>
              <w:left w:val="nil"/>
              <w:bottom w:val="nil"/>
              <w:right w:val="nil"/>
            </w:tcBorders>
            <w:shd w:val="clear" w:color="auto" w:fill="auto"/>
            <w:tcMar>
              <w:top w:w="0" w:type="dxa"/>
              <w:left w:w="0" w:type="dxa"/>
              <w:bottom w:w="0" w:type="dxa"/>
              <w:right w:w="0" w:type="dxa"/>
            </w:tcMar>
          </w:tcPr>
          <w:p w14:paraId="60D72892" w14:textId="77777777" w:rsidR="00004BC4" w:rsidRDefault="003D4CF2">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393C45E0" w14:textId="77777777" w:rsidR="00004BC4" w:rsidRDefault="00004BC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8517E3C" w14:textId="77777777" w:rsidR="00004BC4" w:rsidRDefault="00004BC4">
            <w:pPr>
              <w:keepNext/>
              <w:keepLines/>
              <w:rPr>
                <w:sz w:val="14"/>
                <w:szCs w:val="14"/>
              </w:rPr>
            </w:pPr>
          </w:p>
        </w:tc>
      </w:tr>
      <w:tr w:rsidR="00004BC4" w14:paraId="7F2F666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7F9DA1B" w14:textId="77777777" w:rsidR="00004BC4" w:rsidRDefault="003D4CF2">
            <w:pPr>
              <w:keepNext/>
              <w:keepLines/>
              <w:rPr>
                <w:sz w:val="14"/>
                <w:szCs w:val="14"/>
              </w:rPr>
            </w:pPr>
            <w:r>
              <w:rPr>
                <w:noProof/>
                <w:sz w:val="14"/>
                <w:szCs w:val="14"/>
              </w:rPr>
              <w:drawing>
                <wp:inline distT="0" distB="0" distL="0" distR="0" wp14:anchorId="07C3E73A" wp14:editId="018A44FC">
                  <wp:extent cx="3023235" cy="17005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7311627" w14:textId="77777777" w:rsidR="00004BC4" w:rsidRDefault="00004BC4">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12B8F91" w14:textId="77777777" w:rsidR="00004BC4" w:rsidRDefault="00004BC4">
            <w:pPr>
              <w:keepNext/>
              <w:keepLines/>
              <w:rPr>
                <w:sz w:val="17"/>
                <w:szCs w:val="17"/>
              </w:rPr>
            </w:pPr>
          </w:p>
        </w:tc>
      </w:tr>
      <w:tr w:rsidR="00004BC4" w14:paraId="0CCFE788" w14:textId="77777777">
        <w:tc>
          <w:tcPr>
            <w:tcW w:w="2444" w:type="pct"/>
            <w:tcBorders>
              <w:top w:val="nil"/>
              <w:left w:val="nil"/>
              <w:bottom w:val="nil"/>
              <w:right w:val="nil"/>
            </w:tcBorders>
            <w:shd w:val="clear" w:color="auto" w:fill="auto"/>
            <w:tcMar>
              <w:top w:w="0" w:type="dxa"/>
              <w:left w:w="0" w:type="dxa"/>
              <w:bottom w:w="0" w:type="dxa"/>
              <w:right w:w="0" w:type="dxa"/>
            </w:tcMar>
          </w:tcPr>
          <w:p w14:paraId="58781DC9" w14:textId="77777777" w:rsidR="00004BC4" w:rsidRDefault="00004BC4">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131B9F62" w14:textId="77777777" w:rsidR="00004BC4" w:rsidRDefault="00004BC4">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5BE33A4" w14:textId="77777777" w:rsidR="00004BC4" w:rsidRDefault="00004BC4">
            <w:pPr>
              <w:keepNext/>
              <w:keepLines/>
              <w:rPr>
                <w:sz w:val="17"/>
                <w:szCs w:val="17"/>
              </w:rPr>
            </w:pPr>
          </w:p>
        </w:tc>
      </w:tr>
      <w:tr w:rsidR="00004BC4" w14:paraId="18413397" w14:textId="77777777">
        <w:tc>
          <w:tcPr>
            <w:tcW w:w="2444" w:type="pct"/>
            <w:tcBorders>
              <w:top w:val="nil"/>
              <w:left w:val="nil"/>
              <w:bottom w:val="nil"/>
              <w:right w:val="nil"/>
            </w:tcBorders>
            <w:shd w:val="clear" w:color="auto" w:fill="auto"/>
            <w:tcMar>
              <w:top w:w="0" w:type="dxa"/>
              <w:left w:w="0" w:type="dxa"/>
              <w:bottom w:w="0" w:type="dxa"/>
              <w:right w:w="0" w:type="dxa"/>
            </w:tcMar>
          </w:tcPr>
          <w:p w14:paraId="1EF214CA" w14:textId="77777777" w:rsidR="00004BC4" w:rsidRDefault="00004BC4">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8144EB1" w14:textId="77777777" w:rsidR="00004BC4" w:rsidRDefault="00004BC4">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E1BB6D0" w14:textId="77777777" w:rsidR="00004BC4" w:rsidRDefault="00004BC4">
            <w:pPr>
              <w:keepNext/>
              <w:keepLines/>
              <w:rPr>
                <w:sz w:val="17"/>
                <w:szCs w:val="17"/>
              </w:rPr>
            </w:pPr>
          </w:p>
        </w:tc>
      </w:tr>
      <w:tr w:rsidR="00004BC4" w14:paraId="02D65E7F" w14:textId="77777777">
        <w:tc>
          <w:tcPr>
            <w:tcW w:w="2444" w:type="pct"/>
            <w:tcBorders>
              <w:top w:val="nil"/>
              <w:left w:val="nil"/>
              <w:bottom w:val="nil"/>
              <w:right w:val="nil"/>
            </w:tcBorders>
            <w:shd w:val="clear" w:color="auto" w:fill="auto"/>
            <w:tcMar>
              <w:top w:w="0" w:type="dxa"/>
              <w:left w:w="0" w:type="dxa"/>
              <w:bottom w:w="0" w:type="dxa"/>
              <w:right w:w="0" w:type="dxa"/>
            </w:tcMar>
          </w:tcPr>
          <w:p w14:paraId="1864DC28" w14:textId="77777777" w:rsidR="00004BC4" w:rsidRDefault="00004BC4">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05EBC20" w14:textId="77777777" w:rsidR="00004BC4" w:rsidRDefault="00004BC4">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D641068" w14:textId="77777777" w:rsidR="00004BC4" w:rsidRDefault="00004BC4">
            <w:pPr>
              <w:keepNext/>
              <w:keepLines/>
              <w:rPr>
                <w:sz w:val="17"/>
                <w:szCs w:val="17"/>
              </w:rPr>
            </w:pPr>
          </w:p>
        </w:tc>
      </w:tr>
    </w:tbl>
    <w:p w14:paraId="74F3D339" w14:textId="77777777" w:rsidR="00004BC4" w:rsidRDefault="003D4CF2">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04BC4" w14:paraId="3B77B793"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8FB2E8A" w14:textId="77777777" w:rsidR="00004BC4" w:rsidRDefault="003D4CF2">
            <w:pPr>
              <w:spacing w:before="240" w:after="240"/>
              <w:rPr>
                <w:sz w:val="20"/>
                <w:szCs w:val="20"/>
              </w:rPr>
            </w:pPr>
            <w:r>
              <w:rPr>
                <w:b/>
                <w:sz w:val="20"/>
                <w:szCs w:val="20"/>
              </w:rPr>
              <w:lastRenderedPageBreak/>
              <w:t>Über TOTO Europe</w:t>
            </w:r>
          </w:p>
          <w:p w14:paraId="67354636" w14:textId="77777777" w:rsidR="00004BC4" w:rsidRDefault="003D4CF2">
            <w:pPr>
              <w:spacing w:before="240" w:after="240"/>
              <w:rPr>
                <w:sz w:val="20"/>
                <w:szCs w:val="20"/>
              </w:rPr>
            </w:pPr>
            <w:r>
              <w:rPr>
                <w:sz w:val="20"/>
                <w:szCs w:val="20"/>
              </w:rPr>
              <w:t xml:space="preserve">Bei TOTO, das zu den führenden internationalen Sanitärunternehmen zählt, steht der Mensch und sein Wohlbefinden im Mittelpunkt. Bereits 1917 in </w:t>
            </w:r>
            <w:proofErr w:type="spellStart"/>
            <w:r>
              <w:rPr>
                <w:sz w:val="20"/>
                <w:szCs w:val="20"/>
              </w:rPr>
              <w:t>Kitakyushu</w:t>
            </w:r>
            <w:proofErr w:type="spellEnd"/>
            <w:r>
              <w:rPr>
                <w:sz w:val="20"/>
                <w:szCs w:val="20"/>
              </w:rPr>
              <w:t>, Japan, gegründet, entwickelt, produziert und vertreibt TOTO seit 2009 seine ganzheitlichen Badezimme</w:t>
            </w:r>
            <w:r>
              <w:rPr>
                <w:sz w:val="20"/>
                <w:szCs w:val="20"/>
              </w:rPr>
              <w:t>rkonzepte für gehobene Ansprüche auch in Europa. Das Ziel ist es, durch Regeneration, Komfort und Hygiene ein neues Lebensgefühl zu schaffen und die Technik intelligent und nahezu unsichtbar in das Design zu integrieren. Japans führender Hersteller präsent</w:t>
            </w:r>
            <w:r>
              <w:rPr>
                <w:sz w:val="20"/>
                <w:szCs w:val="20"/>
              </w:rPr>
              <w:t>iert als Komplettbadanbieter Sanitärkeramik, Armaturen und Accessoires. Das Unternehmen kann mittlerweile auf über 40 Jahre Entwicklung und Herstellung von WASHLET zurückblicken und hat bisher weltweit über 60 Mio. Stück verkauft. Auf dem Weg zu einem nach</w:t>
            </w:r>
            <w:r>
              <w:rPr>
                <w:sz w:val="20"/>
                <w:szCs w:val="20"/>
              </w:rPr>
              <w:t>haltig ausgerichteten Unternehmen, das die Entwicklung hin zu einer vollständig emissionsfreien Gesellschaft unterstützt, zeigt TOTO ein hohes Engagement: Mit dem Beitritt zur Initiative RE100 bekennt sich die TOTO-Unternehmensgruppe dazu, an allen Standor</w:t>
            </w:r>
            <w:r>
              <w:rPr>
                <w:sz w:val="20"/>
                <w:szCs w:val="20"/>
              </w:rPr>
              <w:t xml:space="preserve">ten bis zum Jahr 2040 vollständig auf Strom aus erneuerbaren Energien umzustellen. Im Juni 2021 erfolgte die Zertifizierung der </w:t>
            </w:r>
            <w:hyperlink r:id="rId14">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 </w:t>
              </w:r>
            </w:hyperlink>
            <w:r>
              <w:rPr>
                <w:sz w:val="20"/>
                <w:szCs w:val="20"/>
              </w:rPr>
              <w:t xml:space="preserve">Initiative (SBT), um die </w:t>
            </w:r>
            <w:r>
              <w:rPr>
                <w:sz w:val="20"/>
                <w:szCs w:val="20"/>
              </w:rPr>
              <w:t>Reduzierung von Treibhausgasen im Einklang mit dem Pariser Abkommen zu erreichen und auf dieser Grundlage die CO</w:t>
            </w:r>
            <w:r>
              <w:rPr>
                <w:sz w:val="20"/>
                <w:szCs w:val="20"/>
                <w:vertAlign w:val="subscript"/>
              </w:rPr>
              <w:t>2</w:t>
            </w:r>
            <w:r>
              <w:rPr>
                <w:sz w:val="20"/>
                <w:szCs w:val="20"/>
              </w:rPr>
              <w:t>-Emissionen systematisch weiter zu reduzieren. Weltweit arbeiten mehr als 36000 Menschen bei TOTO.</w:t>
            </w:r>
          </w:p>
          <w:p w14:paraId="01D37CE8" w14:textId="77777777" w:rsidR="00004BC4" w:rsidRDefault="003D4CF2">
            <w:pPr>
              <w:spacing w:before="240" w:after="240"/>
              <w:rPr>
                <w:sz w:val="20"/>
                <w:szCs w:val="20"/>
              </w:rPr>
            </w:pPr>
            <w:r>
              <w:rPr>
                <w:sz w:val="20"/>
                <w:szCs w:val="20"/>
              </w:rPr>
              <w:t xml:space="preserve">Mehr über TOTO: </w:t>
            </w:r>
            <w:hyperlink r:id="rId15" w:tgtFrame="_blank">
              <w:r>
                <w:rPr>
                  <w:rStyle w:val="Hyperlink"/>
                  <w:color w:val="000000"/>
                  <w:sz w:val="20"/>
                  <w:szCs w:val="20"/>
                </w:rPr>
                <w:t>eu.toto.com</w:t>
              </w:r>
            </w:hyperlink>
          </w:p>
          <w:p w14:paraId="296B8A5A" w14:textId="77777777" w:rsidR="00004BC4" w:rsidRDefault="003D4CF2">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1DA76FC6" w14:textId="77777777" w:rsidR="00004BC4" w:rsidRDefault="003D4CF2">
            <w:pPr>
              <w:rPr>
                <w:sz w:val="20"/>
                <w:szCs w:val="20"/>
              </w:rPr>
            </w:pPr>
            <w:r>
              <w:rPr>
                <w:sz w:val="20"/>
                <w:szCs w:val="20"/>
              </w:rPr>
              <w:br/>
            </w:r>
          </w:p>
        </w:tc>
      </w:tr>
      <w:tr w:rsidR="00004BC4" w14:paraId="522E95C5"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7ACA6887" w14:textId="77777777" w:rsidR="00004BC4" w:rsidRDefault="00004BC4">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4218F2FC" w14:textId="77777777" w:rsidR="00004BC4" w:rsidRDefault="00004BC4">
            <w:pPr>
              <w:rPr>
                <w:sz w:val="20"/>
                <w:szCs w:val="20"/>
              </w:rPr>
            </w:pPr>
          </w:p>
        </w:tc>
      </w:tr>
    </w:tbl>
    <w:p w14:paraId="603499CE" w14:textId="77777777" w:rsidR="00004BC4" w:rsidRDefault="003D4CF2">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004BC4" w14:paraId="4F4B325E"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5CFD5B9C" w14:textId="77777777" w:rsidR="00004BC4" w:rsidRDefault="003D4CF2">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14:paraId="7EB05F76" w14:textId="77777777" w:rsidR="00004BC4" w:rsidRDefault="003D4CF2">
            <w:pPr>
              <w:rPr>
                <w:sz w:val="20"/>
                <w:szCs w:val="20"/>
              </w:rPr>
            </w:pPr>
            <w:r>
              <w:rPr>
                <w:sz w:val="20"/>
                <w:szCs w:val="20"/>
              </w:rPr>
              <w:br/>
            </w:r>
          </w:p>
        </w:tc>
      </w:tr>
      <w:tr w:rsidR="00004BC4" w14:paraId="3A10F0A7"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12D82DC6" w14:textId="77777777" w:rsidR="00004BC4" w:rsidRDefault="00004BC4">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0A60AE72" w14:textId="77777777" w:rsidR="00004BC4" w:rsidRDefault="00004BC4">
            <w:pPr>
              <w:rPr>
                <w:sz w:val="20"/>
                <w:szCs w:val="20"/>
              </w:rPr>
            </w:pPr>
          </w:p>
        </w:tc>
      </w:tr>
    </w:tbl>
    <w:p w14:paraId="36ED1B13" w14:textId="77777777" w:rsidR="00004BC4" w:rsidRDefault="003D4CF2">
      <w:r>
        <w:rPr>
          <w:noProof/>
          <w:sz w:val="18"/>
          <w:szCs w:val="18"/>
        </w:rPr>
        <w:drawing>
          <wp:inline distT="0" distB="0" distL="0" distR="0" wp14:anchorId="308531C4" wp14:editId="00D30B38">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1800860" cy="1800860"/>
                    </a:xfrm>
                    <a:prstGeom prst="rect">
                      <a:avLst/>
                    </a:prstGeom>
                  </pic:spPr>
                </pic:pic>
              </a:graphicData>
            </a:graphic>
          </wp:inline>
        </w:drawing>
      </w:r>
      <w:r>
        <w:rPr>
          <w:sz w:val="18"/>
          <w:szCs w:val="18"/>
        </w:rPr>
        <w:br/>
      </w:r>
    </w:p>
    <w:sectPr w:rsidR="00004BC4">
      <w:headerReference w:type="default" r:id="rId17"/>
      <w:footerReference w:type="default" r:id="rId18"/>
      <w:headerReference w:type="first" r:id="rId19"/>
      <w:footerReference w:type="first" r:id="rId20"/>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59621" w14:textId="77777777" w:rsidR="003D4CF2" w:rsidRDefault="003D4CF2">
      <w:pPr>
        <w:spacing w:line="240" w:lineRule="auto"/>
      </w:pPr>
      <w:r>
        <w:separator/>
      </w:r>
    </w:p>
  </w:endnote>
  <w:endnote w:type="continuationSeparator" w:id="0">
    <w:p w14:paraId="2B1202BF" w14:textId="77777777" w:rsidR="003D4CF2" w:rsidRDefault="003D4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004BC4" w14:paraId="7949FE0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04BC4" w14:paraId="26A78040" w14:textId="77777777">
            <w:trPr>
              <w:tblCellSpacing w:w="0" w:type="dxa"/>
            </w:trPr>
            <w:tc>
              <w:tcPr>
                <w:tcW w:w="15" w:type="dxa"/>
                <w:tcBorders>
                  <w:left w:val="single" w:sz="6" w:space="0" w:color="000000"/>
                </w:tcBorders>
                <w:shd w:val="clear" w:color="auto" w:fill="FFFFFF"/>
                <w:vAlign w:val="center"/>
                <w:hideMark/>
              </w:tcPr>
              <w:p w14:paraId="5168A73E"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6E4C878" w14:textId="77777777" w:rsidR="00004BC4" w:rsidRDefault="003D4CF2">
                <w:pPr>
                  <w:rPr>
                    <w:sz w:val="10"/>
                    <w:szCs w:val="10"/>
                  </w:rPr>
                </w:pPr>
                <w:r>
                  <w:rPr>
                    <w:sz w:val="10"/>
                    <w:szCs w:val="10"/>
                  </w:rPr>
                  <w:t> </w:t>
                </w:r>
              </w:p>
            </w:tc>
            <w:tc>
              <w:tcPr>
                <w:tcW w:w="850" w:type="pct"/>
                <w:vAlign w:val="center"/>
                <w:hideMark/>
              </w:tcPr>
              <w:p w14:paraId="01EB805C" w14:textId="77777777" w:rsidR="00004BC4" w:rsidRDefault="003D4CF2">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42A7F7F4"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0E01DC4" w14:textId="77777777" w:rsidR="00004BC4" w:rsidRDefault="003D4CF2">
                <w:pPr>
                  <w:rPr>
                    <w:sz w:val="10"/>
                    <w:szCs w:val="10"/>
                  </w:rPr>
                </w:pPr>
                <w:r>
                  <w:rPr>
                    <w:sz w:val="10"/>
                    <w:szCs w:val="10"/>
                  </w:rPr>
                  <w:t> </w:t>
                </w:r>
              </w:p>
            </w:tc>
            <w:tc>
              <w:tcPr>
                <w:tcW w:w="850" w:type="pct"/>
                <w:vAlign w:val="center"/>
                <w:hideMark/>
              </w:tcPr>
              <w:p w14:paraId="70E2B5AD" w14:textId="77777777" w:rsidR="00004BC4" w:rsidRDefault="003D4CF2">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4460A702"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AF3C6A0" w14:textId="77777777" w:rsidR="00004BC4" w:rsidRDefault="003D4CF2">
                <w:pPr>
                  <w:rPr>
                    <w:sz w:val="10"/>
                    <w:szCs w:val="10"/>
                  </w:rPr>
                </w:pPr>
                <w:r>
                  <w:rPr>
                    <w:sz w:val="10"/>
                    <w:szCs w:val="10"/>
                  </w:rPr>
                  <w:t> </w:t>
                </w:r>
              </w:p>
            </w:tc>
            <w:tc>
              <w:tcPr>
                <w:tcW w:w="1150" w:type="pct"/>
                <w:vAlign w:val="center"/>
                <w:hideMark/>
              </w:tcPr>
              <w:p w14:paraId="0517CC3C" w14:textId="77777777" w:rsidR="00004BC4" w:rsidRDefault="003D4CF2">
                <w:pPr>
                  <w:rPr>
                    <w:sz w:val="10"/>
                    <w:szCs w:val="10"/>
                  </w:rPr>
                </w:pPr>
                <w:r>
                  <w:rPr>
                    <w:sz w:val="10"/>
                    <w:szCs w:val="10"/>
                  </w:rPr>
                  <w:t>Commerzbank AG Essen</w:t>
                </w:r>
                <w:r>
                  <w:rPr>
                    <w:sz w:val="10"/>
                    <w:szCs w:val="10"/>
                  </w:rPr>
                  <w:br/>
                  <w:t xml:space="preserve">BLZ: </w:t>
                </w:r>
                <w:r>
                  <w:rPr>
                    <w:sz w:val="10"/>
                    <w:szCs w:val="10"/>
                  </w:rPr>
                  <w:t xml:space="preserve">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7D02C0AE"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DA6DDD3" w14:textId="77777777" w:rsidR="00004BC4" w:rsidRDefault="003D4CF2">
                <w:pPr>
                  <w:rPr>
                    <w:sz w:val="10"/>
                    <w:szCs w:val="10"/>
                  </w:rPr>
                </w:pPr>
                <w:r>
                  <w:rPr>
                    <w:sz w:val="10"/>
                    <w:szCs w:val="10"/>
                  </w:rPr>
                  <w:t> </w:t>
                </w:r>
              </w:p>
            </w:tc>
            <w:tc>
              <w:tcPr>
                <w:tcW w:w="1050" w:type="pct"/>
                <w:vAlign w:val="center"/>
                <w:hideMark/>
              </w:tcPr>
              <w:p w14:paraId="3598E95B" w14:textId="77777777" w:rsidR="00004BC4" w:rsidRDefault="003D4CF2">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14:paraId="463D0BB8"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EF76C82" w14:textId="77777777" w:rsidR="00004BC4" w:rsidRDefault="003D4CF2">
                <w:pPr>
                  <w:rPr>
                    <w:sz w:val="10"/>
                    <w:szCs w:val="10"/>
                  </w:rPr>
                </w:pPr>
                <w:r>
                  <w:rPr>
                    <w:sz w:val="10"/>
                    <w:szCs w:val="10"/>
                  </w:rPr>
                  <w:t> </w:t>
                </w:r>
              </w:p>
            </w:tc>
            <w:tc>
              <w:tcPr>
                <w:tcW w:w="850" w:type="pct"/>
                <w:vAlign w:val="center"/>
                <w:hideMark/>
              </w:tcPr>
              <w:p w14:paraId="650A88D2" w14:textId="77777777" w:rsidR="00004BC4" w:rsidRDefault="003D4CF2">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602FD912" w14:textId="77777777" w:rsidR="00004BC4" w:rsidRDefault="003D4CF2">
                <w:pPr>
                  <w:rPr>
                    <w:sz w:val="10"/>
                    <w:szCs w:val="10"/>
                  </w:rPr>
                </w:pPr>
                <w:r>
                  <w:rPr>
                    <w:sz w:val="10"/>
                    <w:szCs w:val="10"/>
                  </w:rPr>
                  <w:t> </w:t>
                </w:r>
              </w:p>
            </w:tc>
          </w:tr>
        </w:tbl>
        <w:p w14:paraId="02EFE2A2" w14:textId="77777777" w:rsidR="00004BC4" w:rsidRDefault="00004BC4">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7D609FD" w14:textId="77777777" w:rsidR="00004BC4" w:rsidRDefault="003D4CF2">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26A388EC" w14:textId="77777777" w:rsidR="00004BC4" w:rsidRDefault="00004BC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04BC4" w14:paraId="3218DEB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04BC4" w14:paraId="0651CB69" w14:textId="77777777">
            <w:trPr>
              <w:tblCellSpacing w:w="0" w:type="dxa"/>
            </w:trPr>
            <w:tc>
              <w:tcPr>
                <w:tcW w:w="15" w:type="dxa"/>
                <w:tcBorders>
                  <w:left w:val="single" w:sz="6" w:space="0" w:color="000000"/>
                </w:tcBorders>
                <w:shd w:val="clear" w:color="auto" w:fill="FFFFFF"/>
                <w:vAlign w:val="center"/>
                <w:hideMark/>
              </w:tcPr>
              <w:p w14:paraId="40345590"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2C34BB5" w14:textId="77777777" w:rsidR="00004BC4" w:rsidRDefault="003D4CF2">
                <w:pPr>
                  <w:rPr>
                    <w:sz w:val="10"/>
                    <w:szCs w:val="10"/>
                  </w:rPr>
                </w:pPr>
                <w:r>
                  <w:rPr>
                    <w:sz w:val="10"/>
                    <w:szCs w:val="10"/>
                  </w:rPr>
                  <w:t> </w:t>
                </w:r>
              </w:p>
            </w:tc>
            <w:tc>
              <w:tcPr>
                <w:tcW w:w="850" w:type="pct"/>
                <w:vAlign w:val="center"/>
                <w:hideMark/>
              </w:tcPr>
              <w:p w14:paraId="093C22CB" w14:textId="77777777" w:rsidR="00004BC4" w:rsidRDefault="003D4CF2">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30F7686"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342D608" w14:textId="77777777" w:rsidR="00004BC4" w:rsidRDefault="003D4CF2">
                <w:pPr>
                  <w:rPr>
                    <w:sz w:val="10"/>
                    <w:szCs w:val="10"/>
                  </w:rPr>
                </w:pPr>
                <w:r>
                  <w:rPr>
                    <w:sz w:val="10"/>
                    <w:szCs w:val="10"/>
                  </w:rPr>
                  <w:t> </w:t>
                </w:r>
              </w:p>
            </w:tc>
            <w:tc>
              <w:tcPr>
                <w:tcW w:w="850" w:type="pct"/>
                <w:vAlign w:val="center"/>
                <w:hideMark/>
              </w:tcPr>
              <w:p w14:paraId="1619EB91" w14:textId="77777777" w:rsidR="00004BC4" w:rsidRDefault="003D4CF2">
                <w:pPr>
                  <w:rPr>
                    <w:sz w:val="10"/>
                    <w:szCs w:val="10"/>
                  </w:rPr>
                </w:pPr>
                <w:r>
                  <w:rPr>
                    <w:sz w:val="10"/>
                    <w:szCs w:val="10"/>
                  </w:rPr>
                  <w:t>T +49 (0)211 2 73 08-200</w:t>
                </w:r>
                <w:r>
                  <w:rPr>
                    <w:sz w:val="10"/>
                    <w:szCs w:val="10"/>
                  </w:rPr>
                  <w:br/>
                  <w:t xml:space="preserve">F +49 (0)211 2 73 </w:t>
                </w:r>
                <w:r>
                  <w:rPr>
                    <w:sz w:val="10"/>
                    <w:szCs w:val="10"/>
                  </w:rPr>
                  <w:t>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7B6EDA69"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6BDEBF2" w14:textId="77777777" w:rsidR="00004BC4" w:rsidRDefault="003D4CF2">
                <w:pPr>
                  <w:rPr>
                    <w:sz w:val="10"/>
                    <w:szCs w:val="10"/>
                  </w:rPr>
                </w:pPr>
                <w:r>
                  <w:rPr>
                    <w:sz w:val="10"/>
                    <w:szCs w:val="10"/>
                  </w:rPr>
                  <w:t> </w:t>
                </w:r>
              </w:p>
            </w:tc>
            <w:tc>
              <w:tcPr>
                <w:tcW w:w="1150" w:type="pct"/>
                <w:vAlign w:val="center"/>
                <w:hideMark/>
              </w:tcPr>
              <w:p w14:paraId="1F11A238" w14:textId="77777777" w:rsidR="00004BC4" w:rsidRDefault="003D4CF2">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02890920"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E2FCEBD" w14:textId="77777777" w:rsidR="00004BC4" w:rsidRDefault="003D4CF2">
                <w:pPr>
                  <w:rPr>
                    <w:sz w:val="10"/>
                    <w:szCs w:val="10"/>
                  </w:rPr>
                </w:pPr>
                <w:r>
                  <w:rPr>
                    <w:sz w:val="10"/>
                    <w:szCs w:val="10"/>
                  </w:rPr>
                  <w:t> </w:t>
                </w:r>
              </w:p>
            </w:tc>
            <w:tc>
              <w:tcPr>
                <w:tcW w:w="1050" w:type="pct"/>
                <w:vAlign w:val="center"/>
                <w:hideMark/>
              </w:tcPr>
              <w:p w14:paraId="6B1B18C1" w14:textId="77777777" w:rsidR="00004BC4" w:rsidRDefault="003D4CF2">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p>
            </w:tc>
            <w:tc>
              <w:tcPr>
                <w:tcW w:w="15" w:type="dxa"/>
                <w:tcBorders>
                  <w:left w:val="single" w:sz="6" w:space="0" w:color="000000"/>
                </w:tcBorders>
                <w:shd w:val="clear" w:color="auto" w:fill="FFFFFF"/>
                <w:vAlign w:val="center"/>
                <w:hideMark/>
              </w:tcPr>
              <w:p w14:paraId="09918AC5" w14:textId="77777777" w:rsidR="00004BC4" w:rsidRDefault="003D4CF2">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F855559" w14:textId="77777777" w:rsidR="00004BC4" w:rsidRDefault="003D4CF2">
                <w:pPr>
                  <w:rPr>
                    <w:sz w:val="10"/>
                    <w:szCs w:val="10"/>
                  </w:rPr>
                </w:pPr>
                <w:r>
                  <w:rPr>
                    <w:sz w:val="10"/>
                    <w:szCs w:val="10"/>
                  </w:rPr>
                  <w:t> </w:t>
                </w:r>
              </w:p>
            </w:tc>
            <w:tc>
              <w:tcPr>
                <w:tcW w:w="850" w:type="pct"/>
                <w:vAlign w:val="center"/>
                <w:hideMark/>
              </w:tcPr>
              <w:p w14:paraId="29281080" w14:textId="77777777" w:rsidR="00004BC4" w:rsidRDefault="003D4CF2">
                <w:pPr>
                  <w:rPr>
                    <w:sz w:val="10"/>
                    <w:szCs w:val="10"/>
                  </w:rPr>
                </w:pPr>
                <w:r>
                  <w:rPr>
                    <w:sz w:val="10"/>
                    <w:szCs w:val="10"/>
                  </w:rPr>
                  <w:t xml:space="preserve">WEEE-Reg.-Nr. DE </w:t>
                </w:r>
                <w:r>
                  <w:rPr>
                    <w:sz w:val="10"/>
                    <w:szCs w:val="10"/>
                  </w:rPr>
                  <w:t>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010DB7D3" w14:textId="77777777" w:rsidR="00004BC4" w:rsidRDefault="003D4CF2">
                <w:pPr>
                  <w:rPr>
                    <w:sz w:val="10"/>
                    <w:szCs w:val="10"/>
                  </w:rPr>
                </w:pPr>
                <w:r>
                  <w:rPr>
                    <w:sz w:val="10"/>
                    <w:szCs w:val="10"/>
                  </w:rPr>
                  <w:t> </w:t>
                </w:r>
              </w:p>
            </w:tc>
          </w:tr>
        </w:tbl>
        <w:p w14:paraId="0AF51FA4" w14:textId="77777777" w:rsidR="00004BC4" w:rsidRDefault="00004BC4">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8CB80CB" w14:textId="77777777" w:rsidR="00004BC4" w:rsidRDefault="00004BC4">
          <w:pPr>
            <w:rPr>
              <w:sz w:val="10"/>
              <w:szCs w:val="10"/>
            </w:rPr>
          </w:pPr>
        </w:p>
      </w:tc>
    </w:tr>
  </w:tbl>
  <w:p w14:paraId="7F25F9C2" w14:textId="77777777" w:rsidR="00004BC4" w:rsidRDefault="00004BC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73800" w14:textId="77777777" w:rsidR="003D4CF2" w:rsidRDefault="003D4CF2">
      <w:pPr>
        <w:spacing w:line="240" w:lineRule="auto"/>
      </w:pPr>
      <w:r>
        <w:separator/>
      </w:r>
    </w:p>
  </w:footnote>
  <w:footnote w:type="continuationSeparator" w:id="0">
    <w:p w14:paraId="62B510D4" w14:textId="77777777" w:rsidR="003D4CF2" w:rsidRDefault="003D4C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EE87" w14:textId="77777777" w:rsidR="00004BC4" w:rsidRDefault="003D4CF2">
    <w:r>
      <w:rPr>
        <w:noProof/>
      </w:rPr>
      <w:drawing>
        <wp:anchor distT="0" distB="0" distL="114300" distR="114300" simplePos="0" relativeHeight="251659264" behindDoc="0" locked="0" layoutInCell="0" allowOverlap="0" wp14:anchorId="1E18422B" wp14:editId="23AF3235">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5688" w14:textId="77777777" w:rsidR="00004BC4" w:rsidRDefault="003D4CF2">
    <w:pPr>
      <w:rPr>
        <w:color w:val="343434"/>
      </w:rPr>
    </w:pPr>
    <w:r>
      <w:rPr>
        <w:noProof/>
        <w:color w:val="343434"/>
      </w:rPr>
      <w:drawing>
        <wp:anchor distT="0" distB="0" distL="114300" distR="114300" simplePos="0" relativeHeight="251658240" behindDoc="0" locked="0" layoutInCell="0" allowOverlap="0" wp14:anchorId="1325D2C7" wp14:editId="2D13E6A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04BC4"/>
    <w:rsid w:val="00004BC4"/>
    <w:rsid w:val="003D4CF2"/>
    <w:rsid w:val="008324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4834"/>
  <w15:docId w15:val="{B12EDD73-219D-466E-B078-346E38C5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u.toto.com/de" TargetMode="Externa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ressrelease.bering-kopal.de/de/pressrelease/toto-europe_toto-im-empfangsbereich-des-louvre"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yperlink" Target="https://eu.toto.com/de"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s://sciencebasedtargets.org/about-u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1218</Words>
  <Characters>7678</Characters>
  <Application>Microsoft Office Word</Application>
  <DocSecurity>0</DocSecurity>
  <Lines>63</Lines>
  <Paragraphs>17</Paragraphs>
  <ScaleCrop>false</ScaleCrop>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2</cp:revision>
  <dcterms:created xsi:type="dcterms:W3CDTF">2024-11-19T11:55:00Z</dcterms:created>
  <dcterms:modified xsi:type="dcterms:W3CDTF">2024-11-19T11:56:00Z</dcterms:modified>
</cp:coreProperties>
</file>