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Der Weg zum Dusch-WC</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Wie funktioniert ein Dusch-WC und worauf sollte man beim Kauf eines Dusch-WCs achten? Der neue Online-Ratgeber von TOTO schafft Orientierung für alle, die ein neues Bad planen oder eine Teilrenovierung vornehmen möchten.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iCs w:val="1"/>
                <w:color w:val="000000"/>
                <w:sz w:val="20"/>
                <w:szCs w:val="20"/>
              </w:rPr>
              <w:t>Wer sich mit einer Badmodernisierung beschäftigt, stößt früher oder später auf das Thema Dusch-WC. In vielen Ländern gehört die Reinigung mit frischem, sauberem Wasser nach dem Toilettengang längst zum Alltag. In Deutschland wächst das Interesse ebenfalls. Gleichzeitig bestehen oft noch Unsicherheiten rund um Funktion, Komfort und Einbau.</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 xml:space="preserve">Mit dem neuen, digitalen Dusch-WC-Ratgeber bietet TOTO unter </w:t>
            </w:r>
            <w:hyperlink r:id="R2">
              <w:r>
                <w:rPr>
                  <w:rStyle w:val="C2"/>
                  <w:rFonts w:ascii="Arial" w:hAnsi="Arial" w:cs="Arial"/>
                  <w:color w:val="000000"/>
                  <w:sz w:val="20"/>
                  <w:szCs w:val="20"/>
                </w:rPr>
                <w:t>https://eu.toto.com/de/service/dusch-wc-ratgeber</w:t>
              </w:r>
            </w:hyperlink>
            <w:r>
              <w:rPr>
                <w:rFonts w:ascii="Arial" w:hAnsi="Arial" w:cs="Arial"/>
                <w:color w:val="000000"/>
                <w:sz w:val="20"/>
                <w:szCs w:val="20"/>
              </w:rPr>
              <w:t xml:space="preserve"> eine zentrale Informationsquelle für alle, die sich erstmals mit dem Thema beschäftigen oder ihr Wissen vertiefen wollen. Der Online-Ratgeber erklärt verständlich, wie ein Dusch-WC funktioniert, welche Vorteile es im Alltag bietet, worauf man beim Kauf achten sollte und welche Möglichkeiten bei einer Teilrenovierung bestehen.</w:t>
            </w:r>
          </w:p>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t>Orientierung vor der Kaufentscheidung</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Besonderes Augenmerk legt TOTO auf die Fragen, die Verbraucher am häufigsten stellen: Wie genau funktioniert ein Dusch-WC und über welche Komfort- und Hygienefunktionen verfügt es? Wie aufwendig ist die Installation? Kann ein bestehendes Badezimmer nachgerüstet werden? Welche Unterschiede gibt es zwischen den verschiedenen Modellen? Die Antworten werden Schritt für Schritt erläutert und durch praktische Hinweise ergänzt.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 </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TOTO führt seine Dusch-WCs unter dem Markennamen WASHLET.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Weitere Informationen:</w:t>
              <w:br w:type="textWrapping"/>
            </w:r>
            <w:hyperlink r:id="R3">
              <w:r>
                <w:rPr>
                  <w:rStyle w:val="C2"/>
                  <w:rFonts w:ascii="Arial" w:hAnsi="Arial" w:cs="Arial"/>
                  <w:color w:val="000000"/>
                  <w:sz w:val="20"/>
                  <w:szCs w:val="20"/>
                </w:rPr>
                <w:t>https://eu.toto.com/de/service/dusch-wc-ratgeber</w:t>
              </w:r>
            </w:hyperlink>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Düsseldorf, Juli 2026</w:t>
              <w:br w:type="textWrapping"/>
              <w:t>Abdruck honorarfrei / Beleg erbeten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 </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t>Ansprechpartnerin für die Presse:</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r:id="R4">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bCs w:val="1"/>
          <w:color w:val="000000"/>
          <w:sz w:val="17"/>
          <w:szCs w:val="17"/>
        </w:rPr>
        <w:t>1</w:t>
      </w:r>
      <w:r>
        <w:rPr>
          <w:rFonts w:ascii="Arial" w:hAnsi="Arial" w:cs="Arial"/>
          <w:color w:val="000000"/>
          <w:sz w:val="17"/>
          <w:szCs w:val="17"/>
        </w:rPr>
        <w:t xml:space="preserve"> Ein Dusch-WC lässt sich individuell an die persönlichen Bedürfnisse anpassen – von der Wassertemperatur bis zur Position der Stabdüse, die für die Intimreinigung mit frischem Wasser sorgt. Die Einweisung durch den SHK-Fachbetrieb und die fundierte Information über den Dusch-WC-Ratgeber sorgen für einen komfortablen Einstieg in das Thema Dusch-WC. Foto: TOTO</w:t>
        <w:br w:type="textWrapping"/>
      </w:r>
    </w:p>
    <w:p>
      <w:pPr>
        <w:spacing w:lineRule="auto" w:line="288"/>
        <w:jc w:val="left"/>
        <w:rPr>
          <w:rFonts w:ascii="Arial" w:hAnsi="Arial" w:cs="Arial"/>
          <w:color w:val="000000"/>
          <w:sz w:val="17"/>
          <w:szCs w:val="17"/>
        </w:rPr>
      </w:pPr>
      <w:r>
        <w:rPr>
          <w:rFonts w:ascii="Arial" w:hAnsi="Arial" w:cs="Arial"/>
          <w:b w:val="1"/>
          <w:bCs w:val="1"/>
          <w:color w:val="000000"/>
          <w:sz w:val="17"/>
          <w:szCs w:val="17"/>
        </w:rPr>
        <w:t>2</w:t>
      </w:r>
      <w:r>
        <w:rPr>
          <w:rFonts w:ascii="Arial" w:hAnsi="Arial" w:cs="Arial"/>
          <w:color w:val="000000"/>
          <w:sz w:val="17"/>
          <w:szCs w:val="17"/>
        </w:rPr>
        <w:t xml:space="preserve"> Der Dusch-WC-Ratgeber von TOTO [https://eu.toto.com/de/service/dusch-wc-ratgeber] erläutert, worauf beim Kauf eines Dusch-WCs zu achten ist und welche Möglichkeiten für Neu- und Bestandsbäder bestehen. Auch das Upgrade vom WC zum Dusch-WC ist möglich.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9565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95656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bCs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TOTO steht für Badkultur auf höchstem Niveau. Design, Komfort und Hygiene greifen so präzise ineinander, dass die raffiniert integrierte Technik fast unsichtbar wird. Als Japans führender Komplettbadanbieter entwickelt TOTO ganzheitliche Lösungen für anspruchsvolle private und öffentliche Räume und ist seit 2009 auch erfolgreich in Europa präsent. TOTO prägt die Badgestaltung mit innovativer Sanitärkeramik, Armaturen und vor allem dem WASHLET, von dem bereits über 70 Millionen weltweit verkauft wurden. Das japanische Designverständnis von TOTO stellt den Menschen und seine Bedürfnisse in den Mittelpunkt. So entstehen Produkte, die vom Respekt für das Gegenüber geprägt sind – zurückhaltend im Design, selbstverständlich in der Nutzung. Diesen Respekt erweist TOTO auch der Umwelt. Mit wassersparenden Technologien trägt TOTO aktiv zur Ressourcenschonung bei und verfolgt seine Nachhaltigkeitsstrategie im Rahmen international anerkannter Initiativen wie der </w:t>
            </w:r>
            <w:hyperlink r:id="R5">
              <w:r>
                <w:rPr>
                  <w:rStyle w:val="C2"/>
                  <w:rFonts w:ascii="Arial" w:hAnsi="Arial" w:cs="Arial"/>
                  <w:color w:val="000000"/>
                  <w:sz w:val="20"/>
                  <w:szCs w:val="20"/>
                </w:rPr>
                <w:t>Climate Group RE100</w:t>
              </w:r>
            </w:hyperlink>
            <w:r>
              <w:rPr>
                <w:rFonts w:ascii="Arial" w:hAnsi="Arial" w:cs="Arial"/>
                <w:color w:val="000000"/>
                <w:sz w:val="20"/>
                <w:szCs w:val="20"/>
              </w:rPr>
              <w:t xml:space="preserve"> und der </w:t>
            </w:r>
            <w:hyperlink r:id="R6">
              <w:r>
                <w:rPr>
                  <w:rStyle w:val="C2"/>
                  <w:rFonts w:ascii="Arial" w:hAnsi="Arial" w:cs="Arial"/>
                  <w:color w:val="000000"/>
                  <w:sz w:val="20"/>
                  <w:szCs w:val="20"/>
                </w:rPr>
                <w:t>Science Based Targets Initiative</w:t>
              </w:r>
            </w:hyperlink>
            <w:r>
              <w:rPr>
                <w:rFonts w:ascii="Arial" w:hAnsi="Arial" w:cs="Arial"/>
                <w:color w:val="000000"/>
                <w:sz w:val="20"/>
                <w:szCs w:val="20"/>
              </w:rPr>
              <w:t>.</w:t>
            </w:r>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bCs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bCs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4"/>
                  <a:srcRect/>
                  <a:stretch>
                    <a:fillRect/>
                  </a:stretch>
                </pic:blipFill>
                <pic:spPr>
                  <a:xfrm>
                    <a:off x="0" y="0"/>
                    <a:ext cx="1368425" cy="318135"/>
                  </a:xfrm>
                  <a:prstGeom prst="rect"/>
                </pic:spPr>
              </pic:pic>
            </a:graphicData>
          </a:graphic>
        </wp:anchor>
      </w:drawing>
    </w:r>
    <w:r>
      <w:rPr>
        <w:rFonts w:ascii="arial" w:hAnsi="arial" w:cs="arial" w:eastAsia="arial"/>
        <w:b w:val="1"/>
        <w:bCs w:val="1"/>
        <w:color w:val="343434"/>
        <w:sz w:val="24"/>
        <w:szCs w:val="24"/>
      </w:rPr>
      <w:t>Presse 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5"/>
                  <a:srcRect/>
                  <a:stretch>
                    <a:fillRect/>
                  </a:stretch>
                </pic:blipFill>
                <pic:spPr>
                  <a:xfrm>
                    <a:off x="0" y="0"/>
                    <a:ext cx="1368425" cy="318135"/>
                  </a:xfrm>
                  <a:prstGeom prst="rect"/>
                </pic:spPr>
              </pic:pic>
            </a:graphicData>
          </a:graphic>
        </wp:anchor>
      </w:drawing>
    </w:r>
    <w:r>
      <w:rPr>
        <w:rFonts w:ascii="arial" w:hAnsi="arial" w:cs="arial" w:eastAsia="arial"/>
        <w:b w:val="1"/>
        <w:bCs w:val="1"/>
        <w:sz w:val="24"/>
        <w:szCs w:val="24"/>
      </w:rPr>
      <w:t>Presse 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2" Type="http://schemas.openxmlformats.org/officeDocument/2006/relationships/hyperlink" Target="https://eu.toto.com/de/service/dusch-wc-ratgeber" TargetMode="External" /><Relationship Id="R3" Type="http://schemas.openxmlformats.org/officeDocument/2006/relationships/hyperlink" Target="https://eu.toto.com/de/service/dusch-wc-ratgeber" TargetMode="External" /><Relationship Id="R4" Type="http://schemas.openxmlformats.org/officeDocument/2006/relationships/hyperlink" Target="https://eu.toto.com/de" TargetMode="External" /><Relationship Id="R5" Type="http://schemas.openxmlformats.org/officeDocument/2006/relationships/hyperlink" Target="https://www.there100.org/" TargetMode="External" /><Relationship Id="R6" Type="http://schemas.openxmlformats.org/officeDocument/2006/relationships/hyperlink" Target="https://sciencebasedtargets.org/"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header1.xml.rels>&#65279;<?xml version="1.0" encoding="utf-8"?><Relationships xmlns="http://schemas.openxmlformats.org/package/2006/relationships"><Relationship Id="Relimage4" Type="http://schemas.openxmlformats.org/officeDocument/2006/relationships/image" Target="/media/image4.jpg" /></Relationships>
</file>

<file path=word/_rels/header2.xml.rels>&#65279;<?xml version="1.0" encoding="utf-8"?><Relationships xmlns="http://schemas.openxmlformats.org/package/2006/relationships"><Relationship Id="Relimage5" Type="http://schemas.openxmlformats.org/officeDocument/2006/relationships/image" Target="/media/image5.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API/25.1.11.0</Application>
  <AppVersion>25.1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2026-07-13T12:19:07Z</dcterms:created>
  <dcterms:modified xsi:type="dcterms:W3CDTF">2026-07-13T12:19:07Z</dcterms:modified>
  <cp:revision>1</cp:revision>
</cp:coreProperties>
</file>