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503A0" w:rsidRDefault="00000000">
      <w:pPr>
        <w:rPr>
          <w:b/>
          <w:bCs/>
          <w:sz w:val="32"/>
          <w:szCs w:val="32"/>
        </w:rPr>
      </w:pPr>
      <w:proofErr w:type="spellStart"/>
      <w:r>
        <w:rPr>
          <w:b/>
          <w:bCs/>
          <w:sz w:val="32"/>
          <w:szCs w:val="32"/>
        </w:rPr>
        <w:t>Explore</w:t>
      </w:r>
      <w:proofErr w:type="spellEnd"/>
      <w:r>
        <w:rPr>
          <w:b/>
          <w:bCs/>
          <w:sz w:val="32"/>
          <w:szCs w:val="32"/>
        </w:rPr>
        <w:t xml:space="preserve"> </w:t>
      </w:r>
      <w:proofErr w:type="spellStart"/>
      <w:r>
        <w:rPr>
          <w:b/>
          <w:bCs/>
          <w:sz w:val="32"/>
          <w:szCs w:val="32"/>
        </w:rPr>
        <w:t>the</w:t>
      </w:r>
      <w:proofErr w:type="spellEnd"/>
      <w:r>
        <w:rPr>
          <w:b/>
          <w:bCs/>
          <w:sz w:val="32"/>
          <w:szCs w:val="32"/>
        </w:rPr>
        <w:t xml:space="preserve"> </w:t>
      </w:r>
      <w:proofErr w:type="spellStart"/>
      <w:r>
        <w:rPr>
          <w:b/>
          <w:bCs/>
          <w:sz w:val="32"/>
          <w:szCs w:val="32"/>
        </w:rPr>
        <w:t>world</w:t>
      </w:r>
      <w:proofErr w:type="spellEnd"/>
      <w:r>
        <w:rPr>
          <w:b/>
          <w:bCs/>
          <w:sz w:val="32"/>
          <w:szCs w:val="32"/>
        </w:rPr>
        <w:t xml:space="preserve"> </w:t>
      </w:r>
      <w:proofErr w:type="spellStart"/>
      <w:r>
        <w:rPr>
          <w:b/>
          <w:bCs/>
          <w:sz w:val="32"/>
          <w:szCs w:val="32"/>
        </w:rPr>
        <w:t>of</w:t>
      </w:r>
      <w:proofErr w:type="spellEnd"/>
      <w:r>
        <w:rPr>
          <w:b/>
          <w:bCs/>
          <w:sz w:val="32"/>
          <w:szCs w:val="32"/>
        </w:rPr>
        <w:t xml:space="preserve"> TOTO</w:t>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5503A0" w:rsidRPr="00563B36">
        <w:tc>
          <w:tcPr>
            <w:tcW w:w="3800" w:type="pct"/>
            <w:gridSpan w:val="2"/>
            <w:tcBorders>
              <w:top w:val="nil"/>
              <w:left w:val="nil"/>
              <w:bottom w:val="nil"/>
              <w:right w:val="nil"/>
            </w:tcBorders>
            <w:shd w:val="clear" w:color="auto" w:fill="auto"/>
            <w:tcMar>
              <w:top w:w="0" w:type="dxa"/>
              <w:left w:w="0" w:type="dxa"/>
              <w:bottom w:w="0" w:type="dxa"/>
              <w:right w:w="227" w:type="dxa"/>
            </w:tcMar>
          </w:tcPr>
          <w:p w:rsidR="005503A0" w:rsidRPr="002B4DA1" w:rsidRDefault="00000000">
            <w:pPr>
              <w:rPr>
                <w:lang w:val="en-US"/>
              </w:rPr>
            </w:pPr>
            <w:r w:rsidRPr="002B4DA1">
              <w:rPr>
                <w:lang w:val="en-US"/>
              </w:rPr>
              <w:t xml:space="preserve">TOTO invites you to explore their fascinating bathroom installation – in the Forum at ISH 2025 from </w:t>
            </w:r>
            <w:r w:rsidR="00563B36">
              <w:rPr>
                <w:lang w:val="en-US"/>
              </w:rPr>
              <w:t>1</w:t>
            </w:r>
            <w:r w:rsidRPr="002B4DA1">
              <w:rPr>
                <w:lang w:val="en-US"/>
              </w:rPr>
              <w:t xml:space="preserve">7 to 21 March. </w:t>
            </w:r>
          </w:p>
        </w:tc>
        <w:tc>
          <w:tcPr>
            <w:tcW w:w="1200" w:type="pct"/>
            <w:tcBorders>
              <w:top w:val="nil"/>
              <w:left w:val="nil"/>
              <w:bottom w:val="nil"/>
              <w:right w:val="nil"/>
            </w:tcBorders>
            <w:shd w:val="clear" w:color="auto" w:fill="auto"/>
            <w:tcMar>
              <w:top w:w="0" w:type="dxa"/>
              <w:left w:w="0" w:type="dxa"/>
              <w:bottom w:w="0" w:type="dxa"/>
              <w:right w:w="227" w:type="dxa"/>
            </w:tcMar>
          </w:tcPr>
          <w:p w:rsidR="005503A0" w:rsidRPr="002B4DA1" w:rsidRDefault="005503A0">
            <w:pPr>
              <w:rPr>
                <w:lang w:val="en-US"/>
              </w:rPr>
            </w:pPr>
          </w:p>
        </w:tc>
      </w:tr>
      <w:tr w:rsidR="005503A0" w:rsidRPr="00563B36">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5503A0" w:rsidRPr="002B4DA1" w:rsidRDefault="005503A0">
            <w:pPr>
              <w:rPr>
                <w:lang w:val="en-US"/>
              </w:rPr>
            </w:pPr>
          </w:p>
        </w:tc>
        <w:tc>
          <w:tcPr>
            <w:tcW w:w="2736" w:type="dxa"/>
            <w:tcBorders>
              <w:top w:val="nil"/>
              <w:left w:val="nil"/>
              <w:bottom w:val="nil"/>
              <w:right w:val="nil"/>
            </w:tcBorders>
            <w:shd w:val="clear" w:color="auto" w:fill="auto"/>
            <w:tcMar>
              <w:top w:w="0" w:type="dxa"/>
              <w:left w:w="0" w:type="dxa"/>
              <w:bottom w:w="0" w:type="dxa"/>
              <w:right w:w="227" w:type="dxa"/>
            </w:tcMar>
          </w:tcPr>
          <w:p w:rsidR="005503A0" w:rsidRPr="002B4DA1" w:rsidRDefault="005503A0">
            <w:pPr>
              <w:rPr>
                <w:lang w:val="en-US"/>
              </w:rPr>
            </w:pPr>
          </w:p>
        </w:tc>
      </w:tr>
    </w:tbl>
    <w:p w:rsidR="005503A0" w:rsidRPr="002B4DA1" w:rsidRDefault="00000000">
      <w:pPr>
        <w:rPr>
          <w:sz w:val="8"/>
          <w:szCs w:val="8"/>
          <w:lang w:val="en-US"/>
        </w:rPr>
      </w:pPr>
      <w:r w:rsidRPr="002B4DA1">
        <w:rPr>
          <w:sz w:val="8"/>
          <w:szCs w:val="8"/>
          <w:lang w:val="en-US"/>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5503A0">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5503A0" w:rsidRDefault="002B4DA1">
            <w:pPr>
              <w:rPr>
                <w:sz w:val="18"/>
                <w:szCs w:val="18"/>
              </w:rPr>
            </w:pPr>
            <w:r>
              <w:rPr>
                <w:b/>
                <w:bCs/>
                <w:noProof/>
              </w:rPr>
              <w:drawing>
                <wp:inline distT="0" distB="0" distL="0" distR="0" wp14:anchorId="686EB968" wp14:editId="7ACBAC42">
                  <wp:extent cx="4289989" cy="2122281"/>
                  <wp:effectExtent l="0" t="0" r="0" b="0"/>
                  <wp:docPr id="166496529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65299" name="Grafik 1664965299"/>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22773" cy="2138500"/>
                          </a:xfrm>
                          <a:prstGeom prst="rect">
                            <a:avLst/>
                          </a:prstGeom>
                        </pic:spPr>
                      </pic:pic>
                    </a:graphicData>
                  </a:graphic>
                </wp:inline>
              </w:drawing>
            </w:r>
          </w:p>
        </w:tc>
      </w:tr>
    </w:tbl>
    <w:p w:rsidR="005503A0"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584"/>
        <w:gridCol w:w="2395"/>
      </w:tblGrid>
      <w:tr w:rsidR="005503A0" w:rsidRPr="00563B36">
        <w:tc>
          <w:tcPr>
            <w:tcW w:w="3800" w:type="pct"/>
            <w:tcBorders>
              <w:top w:val="nil"/>
              <w:left w:val="nil"/>
              <w:bottom w:val="nil"/>
              <w:right w:val="nil"/>
            </w:tcBorders>
            <w:shd w:val="clear" w:color="auto" w:fill="auto"/>
            <w:tcMar>
              <w:top w:w="0" w:type="dxa"/>
              <w:left w:w="0" w:type="dxa"/>
              <w:bottom w:w="0" w:type="dxa"/>
              <w:right w:w="227" w:type="dxa"/>
            </w:tcMar>
          </w:tcPr>
          <w:p w:rsidR="005503A0" w:rsidRPr="002B4DA1" w:rsidRDefault="00000000">
            <w:pPr>
              <w:spacing w:after="240"/>
              <w:rPr>
                <w:sz w:val="20"/>
                <w:szCs w:val="20"/>
                <w:lang w:val="en-US"/>
              </w:rPr>
            </w:pPr>
            <w:r w:rsidRPr="002B4DA1">
              <w:rPr>
                <w:i/>
                <w:sz w:val="20"/>
                <w:szCs w:val="20"/>
                <w:lang w:val="en-US"/>
              </w:rPr>
              <w:t>TOTO, Japan’s international supplier of sanitary ware and comprehensive bathroom products, is presenting at the Forum at ISH 2025 for the second time. Visitors can look forward to an impressive installation spanning 1,500 m2 full of new, inspiring products, exquisite sanitary ceramics, faucets and accessories – as well as the wonderful hospitality Japan is known for around the world.</w:t>
            </w:r>
            <w:r w:rsidR="002B4DA1">
              <w:rPr>
                <w:i/>
                <w:sz w:val="20"/>
                <w:szCs w:val="20"/>
                <w:lang w:val="en-US"/>
              </w:rPr>
              <w:br/>
            </w:r>
          </w:p>
          <w:p w:rsidR="005503A0" w:rsidRPr="002B4DA1" w:rsidRDefault="00000000">
            <w:pPr>
              <w:spacing w:after="240"/>
              <w:rPr>
                <w:sz w:val="20"/>
                <w:szCs w:val="20"/>
                <w:lang w:val="en-US"/>
              </w:rPr>
            </w:pPr>
            <w:r w:rsidRPr="002B4DA1">
              <w:rPr>
                <w:sz w:val="20"/>
                <w:szCs w:val="20"/>
                <w:lang w:val="en-US"/>
              </w:rPr>
              <w:t>Synonymous with innovative bathroom solutions, TOTO is bringing yet another inspiring exhibition to this year’s ISH – full of creative newcomers and timelessly elegant designs. The Japanese company is exploring new design possibilities, with inventive products that redefine modern minimalism with functional highlights. </w:t>
            </w:r>
          </w:p>
          <w:p w:rsidR="005503A0" w:rsidRPr="002B4DA1" w:rsidRDefault="00000000">
            <w:pPr>
              <w:spacing w:after="240"/>
              <w:rPr>
                <w:b/>
                <w:sz w:val="20"/>
                <w:szCs w:val="20"/>
                <w:lang w:val="en-US"/>
              </w:rPr>
            </w:pPr>
            <w:r w:rsidRPr="002B4DA1">
              <w:rPr>
                <w:b/>
                <w:sz w:val="20"/>
                <w:szCs w:val="20"/>
                <w:lang w:val="en-US"/>
              </w:rPr>
              <w:t>Be inspired</w:t>
            </w:r>
            <w:r w:rsidR="002B4DA1">
              <w:rPr>
                <w:b/>
                <w:sz w:val="20"/>
                <w:szCs w:val="20"/>
                <w:lang w:val="en-US"/>
              </w:rPr>
              <w:br/>
            </w:r>
            <w:r w:rsidRPr="002B4DA1">
              <w:rPr>
                <w:sz w:val="20"/>
                <w:szCs w:val="20"/>
                <w:lang w:val="en-US"/>
              </w:rPr>
              <w:br/>
              <w:t xml:space="preserve">At ISH 2025, TOTO is expanding its range of </w:t>
            </w:r>
            <w:proofErr w:type="spellStart"/>
            <w:r w:rsidRPr="002B4DA1">
              <w:rPr>
                <w:sz w:val="20"/>
                <w:szCs w:val="20"/>
                <w:lang w:val="en-US"/>
              </w:rPr>
              <w:t>colours</w:t>
            </w:r>
            <w:proofErr w:type="spellEnd"/>
            <w:r w:rsidRPr="002B4DA1">
              <w:rPr>
                <w:sz w:val="20"/>
                <w:szCs w:val="20"/>
                <w:lang w:val="en-US"/>
              </w:rPr>
              <w:t xml:space="preserve"> and surface textures to include exciting new matte black and white variations. These new options allow for even more flexibility and creativity in designing unique bathrooms. TOTO is also providing an exclusive look at the company’s visionary developments for the future of intimate hygiene.</w:t>
            </w:r>
          </w:p>
          <w:p w:rsidR="005503A0" w:rsidRPr="002B4DA1" w:rsidRDefault="00000000">
            <w:pPr>
              <w:spacing w:after="240"/>
              <w:rPr>
                <w:sz w:val="20"/>
                <w:szCs w:val="20"/>
                <w:lang w:val="en-US"/>
              </w:rPr>
            </w:pPr>
            <w:r w:rsidRPr="002B4DA1">
              <w:rPr>
                <w:b/>
                <w:sz w:val="20"/>
                <w:szCs w:val="20"/>
                <w:lang w:val="en-US"/>
              </w:rPr>
              <w:t>Personal tours and conversations</w:t>
            </w:r>
            <w:r w:rsidR="002B4DA1">
              <w:rPr>
                <w:b/>
                <w:sz w:val="20"/>
                <w:szCs w:val="20"/>
                <w:lang w:val="en-US"/>
              </w:rPr>
              <w:br/>
            </w:r>
            <w:r w:rsidRPr="002B4DA1">
              <w:rPr>
                <w:sz w:val="20"/>
                <w:szCs w:val="20"/>
                <w:lang w:val="en-US"/>
              </w:rPr>
              <w:br/>
              <w:t>Experts from TOTO will be on hand to provide a detailed overview of the company’s products and take you on a personal tour of the extensive exhibition in the Forum.</w:t>
            </w:r>
          </w:p>
          <w:p w:rsidR="002B4DA1" w:rsidRDefault="002B4DA1">
            <w:pPr>
              <w:rPr>
                <w:sz w:val="20"/>
                <w:szCs w:val="20"/>
                <w:lang w:val="en-US"/>
              </w:rPr>
            </w:pPr>
          </w:p>
          <w:p w:rsidR="005503A0" w:rsidRPr="002B4DA1" w:rsidRDefault="00000000">
            <w:pPr>
              <w:rPr>
                <w:sz w:val="20"/>
                <w:szCs w:val="20"/>
                <w:lang w:val="en-US"/>
              </w:rPr>
            </w:pPr>
            <w:r w:rsidRPr="002B4DA1">
              <w:rPr>
                <w:sz w:val="20"/>
                <w:szCs w:val="20"/>
                <w:lang w:val="en-US"/>
              </w:rPr>
              <w:t>Düsseldorf, January 2025</w:t>
            </w:r>
            <w:r w:rsidRPr="002B4DA1">
              <w:rPr>
                <w:sz w:val="20"/>
                <w:szCs w:val="20"/>
                <w:lang w:val="en-US"/>
              </w:rPr>
              <w:br/>
              <w:t>Reprint free of charge/Copy requested</w:t>
            </w:r>
          </w:p>
        </w:tc>
        <w:tc>
          <w:tcPr>
            <w:tcW w:w="1200" w:type="pct"/>
            <w:tcBorders>
              <w:top w:val="nil"/>
              <w:left w:val="nil"/>
              <w:bottom w:val="nil"/>
              <w:right w:val="nil"/>
            </w:tcBorders>
            <w:shd w:val="clear" w:color="auto" w:fill="auto"/>
            <w:tcMar>
              <w:top w:w="0" w:type="dxa"/>
              <w:left w:w="0" w:type="dxa"/>
              <w:bottom w:w="0" w:type="dxa"/>
              <w:right w:w="227" w:type="dxa"/>
            </w:tcMar>
          </w:tcPr>
          <w:p w:rsidR="005503A0" w:rsidRPr="002B4DA1" w:rsidRDefault="00000000">
            <w:pPr>
              <w:spacing w:after="240"/>
              <w:rPr>
                <w:sz w:val="20"/>
                <w:szCs w:val="20"/>
                <w:lang w:val="en-US"/>
              </w:rPr>
            </w:pPr>
            <w:r w:rsidRPr="002B4DA1">
              <w:rPr>
                <w:b/>
                <w:sz w:val="20"/>
                <w:szCs w:val="20"/>
                <w:lang w:val="en-US"/>
              </w:rPr>
              <w:t xml:space="preserve">Product Related </w:t>
            </w:r>
            <w:proofErr w:type="spellStart"/>
            <w:r w:rsidRPr="002B4DA1">
              <w:rPr>
                <w:b/>
                <w:sz w:val="20"/>
                <w:szCs w:val="20"/>
                <w:lang w:val="en-US"/>
              </w:rPr>
              <w:t>Inquieries</w:t>
            </w:r>
            <w:proofErr w:type="spellEnd"/>
            <w:r w:rsidRPr="002B4DA1">
              <w:rPr>
                <w:b/>
                <w:sz w:val="20"/>
                <w:szCs w:val="20"/>
                <w:lang w:val="en-US"/>
              </w:rPr>
              <w:br/>
              <w:t>Press office UK:</w:t>
            </w:r>
            <w:r w:rsidRPr="002B4DA1">
              <w:rPr>
                <w:b/>
                <w:sz w:val="20"/>
                <w:szCs w:val="20"/>
                <w:lang w:val="en-US"/>
              </w:rPr>
              <w:br/>
            </w:r>
            <w:r w:rsidRPr="002B4DA1">
              <w:rPr>
                <w:sz w:val="20"/>
                <w:szCs w:val="20"/>
                <w:lang w:val="en-US"/>
              </w:rPr>
              <w:t>INDUSTRY PUBLICITY</w:t>
            </w:r>
            <w:r w:rsidRPr="002B4DA1">
              <w:rPr>
                <w:sz w:val="20"/>
                <w:szCs w:val="20"/>
                <w:lang w:val="en-US"/>
              </w:rPr>
              <w:br/>
              <w:t>Phone:</w:t>
            </w:r>
            <w:r w:rsidRPr="002B4DA1">
              <w:rPr>
                <w:sz w:val="20"/>
                <w:szCs w:val="20"/>
                <w:lang w:val="en-US"/>
              </w:rPr>
              <w:br/>
              <w:t>+44 (0) 20 8968 8010</w:t>
            </w:r>
            <w:r w:rsidRPr="002B4DA1">
              <w:rPr>
                <w:sz w:val="20"/>
                <w:szCs w:val="20"/>
                <w:lang w:val="en-US"/>
              </w:rPr>
              <w:br/>
            </w:r>
            <w:proofErr w:type="spellStart"/>
            <w:r w:rsidRPr="002B4DA1">
              <w:rPr>
                <w:sz w:val="20"/>
                <w:szCs w:val="20"/>
                <w:lang w:val="en-US"/>
              </w:rPr>
              <w:t>hq@industrypublicity</w:t>
            </w:r>
            <w:proofErr w:type="spellEnd"/>
            <w:r w:rsidRPr="002B4DA1">
              <w:rPr>
                <w:sz w:val="20"/>
                <w:szCs w:val="20"/>
                <w:lang w:val="en-US"/>
              </w:rPr>
              <w:t>.</w:t>
            </w:r>
            <w:r w:rsidRPr="002B4DA1">
              <w:rPr>
                <w:sz w:val="20"/>
                <w:szCs w:val="20"/>
                <w:lang w:val="en-US"/>
              </w:rPr>
              <w:br/>
              <w:t>co.uk</w:t>
            </w:r>
          </w:p>
          <w:p w:rsidR="005503A0" w:rsidRPr="002B4DA1" w:rsidRDefault="00000000">
            <w:pPr>
              <w:spacing w:after="240"/>
              <w:rPr>
                <w:sz w:val="20"/>
                <w:szCs w:val="20"/>
                <w:lang w:val="en-US"/>
              </w:rPr>
            </w:pPr>
            <w:r w:rsidRPr="002B4DA1">
              <w:rPr>
                <w:b/>
                <w:sz w:val="20"/>
                <w:szCs w:val="20"/>
                <w:lang w:val="en-US"/>
              </w:rPr>
              <w:t>Press office Europe:</w:t>
            </w:r>
            <w:r w:rsidRPr="002B4DA1">
              <w:rPr>
                <w:sz w:val="20"/>
                <w:szCs w:val="20"/>
                <w:lang w:val="en-US"/>
              </w:rPr>
              <w:br/>
              <w:t xml:space="preserve">Anja </w:t>
            </w:r>
            <w:proofErr w:type="spellStart"/>
            <w:r w:rsidRPr="002B4DA1">
              <w:rPr>
                <w:sz w:val="20"/>
                <w:szCs w:val="20"/>
                <w:lang w:val="en-US"/>
              </w:rPr>
              <w:t>Giersiepen</w:t>
            </w:r>
            <w:proofErr w:type="spellEnd"/>
            <w:r w:rsidRPr="002B4DA1">
              <w:rPr>
                <w:sz w:val="20"/>
                <w:szCs w:val="20"/>
                <w:lang w:val="en-US"/>
              </w:rPr>
              <w:br/>
            </w:r>
            <w:proofErr w:type="spellStart"/>
            <w:r w:rsidRPr="002B4DA1">
              <w:rPr>
                <w:sz w:val="20"/>
                <w:szCs w:val="20"/>
                <w:lang w:val="en-US"/>
              </w:rPr>
              <w:t>anja.giersiepen</w:t>
            </w:r>
            <w:proofErr w:type="spellEnd"/>
            <w:r w:rsidRPr="002B4DA1">
              <w:rPr>
                <w:sz w:val="20"/>
                <w:szCs w:val="20"/>
                <w:lang w:val="en-US"/>
              </w:rPr>
              <w:t>@</w:t>
            </w:r>
            <w:r w:rsidRPr="002B4DA1">
              <w:rPr>
                <w:sz w:val="20"/>
                <w:szCs w:val="20"/>
                <w:lang w:val="en-US"/>
              </w:rPr>
              <w:br/>
              <w:t>toto.com</w:t>
            </w:r>
          </w:p>
          <w:p w:rsidR="005503A0" w:rsidRPr="002B4DA1" w:rsidRDefault="00000000">
            <w:pPr>
              <w:rPr>
                <w:sz w:val="20"/>
                <w:szCs w:val="20"/>
                <w:lang w:val="en-US"/>
              </w:rPr>
            </w:pPr>
            <w:r w:rsidRPr="002B4DA1">
              <w:rPr>
                <w:b/>
                <w:sz w:val="20"/>
                <w:szCs w:val="20"/>
                <w:lang w:val="en-US"/>
              </w:rPr>
              <w:t>TOTO on the Internet:</w:t>
            </w:r>
            <w:r w:rsidRPr="002B4DA1">
              <w:rPr>
                <w:sz w:val="20"/>
                <w:szCs w:val="20"/>
                <w:lang w:val="en-US"/>
              </w:rPr>
              <w:br/>
              <w:t>gb.toto.com</w:t>
            </w:r>
          </w:p>
        </w:tc>
      </w:tr>
    </w:tbl>
    <w:p w:rsidR="005503A0" w:rsidRPr="002B4DA1" w:rsidRDefault="00000000">
      <w:pPr>
        <w:rPr>
          <w:lang w:val="en-US"/>
        </w:rPr>
      </w:pPr>
      <w:r w:rsidRPr="002B4DA1">
        <w:rPr>
          <w:lang w:val="en-US"/>
        </w:rPr>
        <w:br w:type="page"/>
      </w:r>
    </w:p>
    <w:p w:rsidR="005503A0" w:rsidRPr="002B4DA1" w:rsidRDefault="00000000">
      <w:pPr>
        <w:rPr>
          <w:sz w:val="17"/>
          <w:szCs w:val="17"/>
          <w:lang w:val="en-US"/>
        </w:rPr>
      </w:pPr>
      <w:r w:rsidRPr="002B4DA1">
        <w:rPr>
          <w:b/>
          <w:sz w:val="17"/>
          <w:szCs w:val="17"/>
          <w:lang w:val="en-US"/>
        </w:rPr>
        <w:lastRenderedPageBreak/>
        <w:t>1</w:t>
      </w:r>
      <w:r w:rsidRPr="002B4DA1">
        <w:rPr>
          <w:sz w:val="17"/>
          <w:szCs w:val="17"/>
          <w:lang w:val="en-US"/>
        </w:rPr>
        <w:t xml:space="preserve"> TOTO is focusing on people and their needs for comfort, hygiene and convenience at their ISH 2025 installation in the expansive Forum – inspired by Japanese culture and philosophy. Photo: Messe Frankfurt</w:t>
      </w:r>
      <w:r w:rsidRPr="002B4DA1">
        <w:rPr>
          <w:sz w:val="17"/>
          <w:szCs w:val="17"/>
          <w:lang w:val="en-US"/>
        </w:rPr>
        <w:br/>
      </w:r>
    </w:p>
    <w:p w:rsidR="005503A0" w:rsidRPr="002B4DA1" w:rsidRDefault="00000000">
      <w:pPr>
        <w:rPr>
          <w:sz w:val="17"/>
          <w:szCs w:val="17"/>
          <w:lang w:val="en-US"/>
        </w:rPr>
      </w:pPr>
      <w:r w:rsidRPr="002B4DA1">
        <w:rPr>
          <w:b/>
          <w:sz w:val="17"/>
          <w:szCs w:val="17"/>
          <w:lang w:val="en-US"/>
        </w:rPr>
        <w:t>2</w:t>
      </w:r>
      <w:r w:rsidRPr="002B4DA1">
        <w:rPr>
          <w:sz w:val="17"/>
          <w:szCs w:val="17"/>
          <w:lang w:val="en-US"/>
        </w:rPr>
        <w:t xml:space="preserve"> New at ISH 2025: The asymmetrical TA Vessel is now available in an elegant matte black finish. Its organic design and velvety texture create a soft, balanced effect. Photo: TOTO</w:t>
      </w:r>
      <w:r w:rsidRPr="002B4DA1">
        <w:rPr>
          <w:sz w:val="17"/>
          <w:szCs w:val="17"/>
          <w:lang w:val="en-US"/>
        </w:rPr>
        <w:br/>
      </w:r>
    </w:p>
    <w:p w:rsidR="005503A0" w:rsidRDefault="00000000">
      <w:pPr>
        <w:rPr>
          <w:sz w:val="17"/>
          <w:szCs w:val="17"/>
        </w:rPr>
      </w:pPr>
      <w:r w:rsidRPr="002B4DA1">
        <w:rPr>
          <w:b/>
          <w:sz w:val="17"/>
          <w:szCs w:val="17"/>
          <w:lang w:val="en-US"/>
        </w:rPr>
        <w:t>3</w:t>
      </w:r>
      <w:r w:rsidRPr="002B4DA1">
        <w:rPr>
          <w:sz w:val="17"/>
          <w:szCs w:val="17"/>
          <w:lang w:val="en-US"/>
        </w:rPr>
        <w:t xml:space="preserve"> The TA Vessel is made of </w:t>
      </w:r>
      <w:proofErr w:type="spellStart"/>
      <w:r w:rsidRPr="002B4DA1">
        <w:rPr>
          <w:sz w:val="17"/>
          <w:szCs w:val="17"/>
          <w:lang w:val="en-US"/>
        </w:rPr>
        <w:t>Linearceram</w:t>
      </w:r>
      <w:proofErr w:type="spellEnd"/>
      <w:r w:rsidRPr="002B4DA1">
        <w:rPr>
          <w:sz w:val="17"/>
          <w:szCs w:val="17"/>
          <w:lang w:val="en-US"/>
        </w:rPr>
        <w:t xml:space="preserve"> – an extremely thin, yet incredibly durable material. Blending modern design and high functionality, the asymmetrical vessel is also available in white with a sophisticated matte surface. The gentle curves and non-glossy finish combine for an understated aesthetic. </w:t>
      </w:r>
      <w:proofErr w:type="spellStart"/>
      <w:r>
        <w:rPr>
          <w:sz w:val="17"/>
          <w:szCs w:val="17"/>
        </w:rPr>
        <w:t>Photo</w:t>
      </w:r>
      <w:proofErr w:type="spellEnd"/>
      <w:r>
        <w:rPr>
          <w:sz w:val="17"/>
          <w:szCs w:val="17"/>
        </w:rPr>
        <w:t>: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5503A0">
        <w:tc>
          <w:tcPr>
            <w:tcW w:w="2444" w:type="pct"/>
            <w:tcBorders>
              <w:top w:val="nil"/>
              <w:left w:val="nil"/>
              <w:bottom w:val="nil"/>
              <w:right w:val="nil"/>
            </w:tcBorders>
            <w:shd w:val="clear" w:color="auto" w:fill="auto"/>
            <w:tcMar>
              <w:top w:w="0" w:type="dxa"/>
              <w:left w:w="0" w:type="dxa"/>
              <w:bottom w:w="0" w:type="dxa"/>
              <w:right w:w="0" w:type="dxa"/>
            </w:tcMar>
          </w:tcPr>
          <w:p w:rsidR="005503A0" w:rsidRDefault="00000000">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5503A0" w:rsidRDefault="005503A0">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5503A0" w:rsidRDefault="00000000">
            <w:pPr>
              <w:keepNext/>
              <w:keepLines/>
              <w:rPr>
                <w:sz w:val="14"/>
                <w:szCs w:val="14"/>
              </w:rPr>
            </w:pPr>
            <w:r>
              <w:rPr>
                <w:sz w:val="14"/>
                <w:szCs w:val="14"/>
              </w:rPr>
              <w:t>2.</w:t>
            </w:r>
          </w:p>
        </w:tc>
      </w:tr>
      <w:tr w:rsidR="005503A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5503A0" w:rsidRDefault="00000000">
            <w:pPr>
              <w:keepNext/>
              <w:keepLines/>
              <w:rPr>
                <w:sz w:val="14"/>
                <w:szCs w:val="14"/>
              </w:rPr>
            </w:pPr>
            <w:r>
              <w:rPr>
                <w:noProof/>
                <w:sz w:val="14"/>
                <w:szCs w:val="14"/>
              </w:rPr>
              <w:drawing>
                <wp:inline distT="0" distB="0" distL="0" distR="0">
                  <wp:extent cx="3023235" cy="149606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235" cy="149606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5503A0" w:rsidRDefault="005503A0">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5503A0" w:rsidRDefault="00000000">
            <w:pPr>
              <w:keepNext/>
              <w:keepLines/>
              <w:rPr>
                <w:sz w:val="14"/>
                <w:szCs w:val="14"/>
              </w:rPr>
            </w:pPr>
            <w:r>
              <w:rPr>
                <w:noProof/>
                <w:sz w:val="14"/>
                <w:szCs w:val="14"/>
              </w:rPr>
              <w:drawing>
                <wp:inline distT="0" distB="0" distL="0" distR="0">
                  <wp:extent cx="20142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014220" cy="2014220"/>
                          </a:xfrm>
                          <a:prstGeom prst="rect">
                            <a:avLst/>
                          </a:prstGeom>
                        </pic:spPr>
                      </pic:pic>
                    </a:graphicData>
                  </a:graphic>
                </wp:inline>
              </w:drawing>
            </w:r>
          </w:p>
        </w:tc>
      </w:tr>
      <w:tr w:rsidR="005503A0">
        <w:tc>
          <w:tcPr>
            <w:tcW w:w="2444" w:type="pct"/>
            <w:tcBorders>
              <w:top w:val="nil"/>
              <w:left w:val="nil"/>
              <w:bottom w:val="nil"/>
              <w:right w:val="nil"/>
            </w:tcBorders>
            <w:shd w:val="clear" w:color="auto" w:fill="auto"/>
            <w:tcMar>
              <w:top w:w="0" w:type="dxa"/>
              <w:left w:w="0" w:type="dxa"/>
              <w:bottom w:w="0" w:type="dxa"/>
              <w:right w:w="0" w:type="dxa"/>
            </w:tcMar>
          </w:tcPr>
          <w:p w:rsidR="005503A0" w:rsidRDefault="005503A0">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5503A0" w:rsidRDefault="005503A0">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5503A0" w:rsidRDefault="005503A0">
            <w:pPr>
              <w:keepNext/>
              <w:keepLines/>
              <w:rPr>
                <w:sz w:val="14"/>
                <w:szCs w:val="14"/>
              </w:rPr>
            </w:pPr>
          </w:p>
        </w:tc>
      </w:tr>
      <w:tr w:rsidR="005503A0">
        <w:tc>
          <w:tcPr>
            <w:tcW w:w="2444" w:type="pct"/>
            <w:tcBorders>
              <w:top w:val="nil"/>
              <w:left w:val="nil"/>
              <w:bottom w:val="nil"/>
              <w:right w:val="nil"/>
            </w:tcBorders>
            <w:shd w:val="clear" w:color="auto" w:fill="auto"/>
            <w:tcMar>
              <w:top w:w="0" w:type="dxa"/>
              <w:left w:w="0" w:type="dxa"/>
              <w:bottom w:w="0" w:type="dxa"/>
              <w:right w:w="0" w:type="dxa"/>
            </w:tcMar>
          </w:tcPr>
          <w:p w:rsidR="005503A0" w:rsidRDefault="00000000">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5503A0" w:rsidRDefault="005503A0">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5503A0" w:rsidRDefault="005503A0">
            <w:pPr>
              <w:keepNext/>
              <w:keepLines/>
              <w:rPr>
                <w:sz w:val="14"/>
                <w:szCs w:val="14"/>
              </w:rPr>
            </w:pPr>
          </w:p>
        </w:tc>
      </w:tr>
      <w:tr w:rsidR="005503A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5503A0" w:rsidRDefault="00000000">
            <w:pPr>
              <w:keepNext/>
              <w:keepLines/>
              <w:rPr>
                <w:sz w:val="14"/>
                <w:szCs w:val="14"/>
              </w:rPr>
            </w:pPr>
            <w:r>
              <w:rPr>
                <w:noProof/>
                <w:sz w:val="14"/>
                <w:szCs w:val="14"/>
              </w:rPr>
              <w:drawing>
                <wp:inline distT="0" distB="0" distL="0" distR="0">
                  <wp:extent cx="20142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5503A0" w:rsidRDefault="005503A0">
            <w:pPr>
              <w:keepNext/>
              <w:keepLines/>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5503A0" w:rsidRDefault="005503A0">
            <w:pPr>
              <w:keepNext/>
              <w:keepLines/>
              <w:rPr>
                <w:sz w:val="17"/>
                <w:szCs w:val="17"/>
              </w:rPr>
            </w:pPr>
          </w:p>
        </w:tc>
      </w:tr>
    </w:tbl>
    <w:p w:rsidR="005503A0" w:rsidRDefault="00000000">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5503A0" w:rsidRPr="00563B36">
        <w:tc>
          <w:tcPr>
            <w:tcW w:w="3800" w:type="pct"/>
            <w:gridSpan w:val="2"/>
            <w:tcBorders>
              <w:top w:val="nil"/>
              <w:left w:val="nil"/>
              <w:bottom w:val="nil"/>
              <w:right w:val="nil"/>
            </w:tcBorders>
            <w:shd w:val="clear" w:color="auto" w:fill="auto"/>
            <w:tcMar>
              <w:top w:w="0" w:type="dxa"/>
              <w:left w:w="0" w:type="dxa"/>
              <w:bottom w:w="0" w:type="dxa"/>
              <w:right w:w="227" w:type="dxa"/>
            </w:tcMar>
          </w:tcPr>
          <w:p w:rsidR="005503A0" w:rsidRPr="002B4DA1" w:rsidRDefault="00000000">
            <w:pPr>
              <w:spacing w:before="240" w:after="240"/>
              <w:rPr>
                <w:sz w:val="20"/>
                <w:szCs w:val="20"/>
                <w:lang w:val="en-US"/>
              </w:rPr>
            </w:pPr>
            <w:r w:rsidRPr="002B4DA1">
              <w:rPr>
                <w:b/>
                <w:sz w:val="20"/>
                <w:szCs w:val="20"/>
                <w:lang w:val="en-US"/>
              </w:rPr>
              <w:lastRenderedPageBreak/>
              <w:t>About TOTO Europe</w:t>
            </w:r>
          </w:p>
          <w:p w:rsidR="005503A0" w:rsidRPr="002B4DA1" w:rsidRDefault="00000000">
            <w:pPr>
              <w:spacing w:before="240" w:after="240"/>
              <w:rPr>
                <w:sz w:val="20"/>
                <w:szCs w:val="20"/>
                <w:lang w:val="en-US"/>
              </w:rPr>
            </w:pPr>
            <w:r w:rsidRPr="002B4DA1">
              <w:rPr>
                <w:sz w:val="20"/>
                <w:szCs w:val="20"/>
                <w:lang w:val="en-US"/>
              </w:rPr>
              <w:t xml:space="preserve">TOTO, one of the world’s leading sanitary ware companies with 36,000 employees world-wide, has an unwavering focus on people and their well-being. Since its foundation in Kitakyushu, Japan in 1917, TOTO has been developing, producing and marketing its comprehensive high-end bathroom concepts – entering the European market in 2009. The company aims to create a new attitude towards life through regeneration, comfort and hygiene, integrating easy-to-use technologies into their product designs in a smart, nearly invisible way. Japan’s leading manufacturer in the sector, TOTO offers a comprehensive range of products including ceramic sanitary ware, faucets and accessories. The company can look back on over 40 years of success in developing and manufacturing WASHLET, having sold over 60 </w:t>
            </w:r>
            <w:proofErr w:type="spellStart"/>
            <w:r w:rsidRPr="002B4DA1">
              <w:rPr>
                <w:sz w:val="20"/>
                <w:szCs w:val="20"/>
                <w:lang w:val="en-US"/>
              </w:rPr>
              <w:t>million</w:t>
            </w:r>
            <w:proofErr w:type="spellEnd"/>
            <w:r w:rsidRPr="002B4DA1">
              <w:rPr>
                <w:sz w:val="20"/>
                <w:szCs w:val="20"/>
                <w:lang w:val="en-US"/>
              </w:rPr>
              <w:t xml:space="preserve"> of them world-wide so far.</w:t>
            </w:r>
            <w:r w:rsidRPr="002B4DA1">
              <w:rPr>
                <w:sz w:val="20"/>
                <w:szCs w:val="20"/>
                <w:lang w:val="en-US"/>
              </w:rPr>
              <w:br/>
              <w:t xml:space="preserve">TOTO is strongly committed to improving people’s well-being – as well as that of our planet. TOTO joined Initiative RE100 with the goal of becoming an emission-free company and is working towards achieving carbon neutrality at all its locations by 2050 – primarily through the consistent use of renewable energies. In 2021, TOTO received certification from the </w:t>
            </w:r>
            <w:hyperlink r:id="rId10">
              <w:r w:rsidR="005503A0" w:rsidRPr="002B4DA1">
                <w:rPr>
                  <w:rStyle w:val="Hyperlink"/>
                  <w:color w:val="000000"/>
                  <w:sz w:val="20"/>
                  <w:szCs w:val="20"/>
                  <w:lang w:val="en-US"/>
                </w:rPr>
                <w:t>Science Based Targets</w:t>
              </w:r>
            </w:hyperlink>
            <w:r w:rsidRPr="002B4DA1">
              <w:rPr>
                <w:sz w:val="20"/>
                <w:szCs w:val="20"/>
                <w:lang w:val="en-US"/>
              </w:rPr>
              <w:t xml:space="preserve"> Initiative (SBTi) for adopting targets in line with Paris Climate Accord. By selling and developing products that save water, the company is helping conserve resources each and every day. Sustainable products will make up 83% of TOTO’s portfolio by 2030 – with innovative technologies dramatically cutting water consumption. With these steps, TOTO is pursuing complete climate neutrality by 2050 – see our </w:t>
            </w:r>
            <w:hyperlink r:id="rId11">
              <w:r w:rsidR="005503A0" w:rsidRPr="002B4DA1">
                <w:rPr>
                  <w:rStyle w:val="Hyperlink"/>
                  <w:color w:val="000000"/>
                  <w:sz w:val="20"/>
                  <w:szCs w:val="20"/>
                  <w:lang w:val="en-US"/>
                </w:rPr>
                <w:t>Integrated Report 2024</w:t>
              </w:r>
            </w:hyperlink>
            <w:r w:rsidRPr="002B4DA1">
              <w:rPr>
                <w:sz w:val="20"/>
                <w:szCs w:val="20"/>
                <w:lang w:val="en-US"/>
              </w:rPr>
              <w:t xml:space="preserve"> for more details. </w:t>
            </w:r>
            <w:r w:rsidRPr="002B4DA1">
              <w:rPr>
                <w:sz w:val="20"/>
                <w:szCs w:val="20"/>
                <w:lang w:val="en-US"/>
              </w:rPr>
              <w:br/>
            </w:r>
            <w:r w:rsidRPr="002B4DA1">
              <w:rPr>
                <w:sz w:val="20"/>
                <w:szCs w:val="20"/>
                <w:lang w:val="en-US"/>
              </w:rPr>
              <w:br/>
            </w:r>
          </w:p>
          <w:p w:rsidR="005503A0" w:rsidRPr="002B4DA1" w:rsidRDefault="00000000">
            <w:pPr>
              <w:spacing w:before="240" w:after="240"/>
              <w:rPr>
                <w:sz w:val="20"/>
                <w:szCs w:val="20"/>
                <w:lang w:val="en-US"/>
              </w:rPr>
            </w:pPr>
            <w:r w:rsidRPr="002B4DA1">
              <w:rPr>
                <w:sz w:val="20"/>
                <w:szCs w:val="20"/>
                <w:lang w:val="en-US"/>
              </w:rPr>
              <w:t xml:space="preserve">More about TOTO: </w:t>
            </w:r>
            <w:hyperlink r:id="rId12">
              <w:r w:rsidR="005503A0" w:rsidRPr="002B4DA1">
                <w:rPr>
                  <w:rStyle w:val="Hyperlink"/>
                  <w:color w:val="000000"/>
                  <w:sz w:val="20"/>
                  <w:szCs w:val="20"/>
                  <w:lang w:val="en-US"/>
                </w:rPr>
                <w:t>eu.toto.com</w:t>
              </w:r>
            </w:hyperlink>
          </w:p>
          <w:p w:rsidR="005503A0" w:rsidRPr="002B4DA1" w:rsidRDefault="005503A0">
            <w:pPr>
              <w:rPr>
                <w:sz w:val="20"/>
                <w:szCs w:val="20"/>
                <w:lang w:val="en-US"/>
              </w:rPr>
            </w:pPr>
          </w:p>
        </w:tc>
        <w:tc>
          <w:tcPr>
            <w:tcW w:w="1200" w:type="pct"/>
            <w:tcBorders>
              <w:top w:val="nil"/>
              <w:left w:val="nil"/>
              <w:bottom w:val="nil"/>
              <w:right w:val="nil"/>
            </w:tcBorders>
            <w:shd w:val="clear" w:color="auto" w:fill="auto"/>
            <w:tcMar>
              <w:top w:w="0" w:type="dxa"/>
              <w:left w:w="0" w:type="dxa"/>
              <w:bottom w:w="0" w:type="dxa"/>
              <w:right w:w="227" w:type="dxa"/>
            </w:tcMar>
          </w:tcPr>
          <w:p w:rsidR="005503A0" w:rsidRPr="002B4DA1" w:rsidRDefault="00000000">
            <w:pPr>
              <w:rPr>
                <w:sz w:val="20"/>
                <w:szCs w:val="20"/>
                <w:lang w:val="en-US"/>
              </w:rPr>
            </w:pPr>
            <w:r w:rsidRPr="002B4DA1">
              <w:rPr>
                <w:sz w:val="20"/>
                <w:szCs w:val="20"/>
                <w:lang w:val="en-US"/>
              </w:rPr>
              <w:br/>
            </w:r>
          </w:p>
        </w:tc>
      </w:tr>
      <w:tr w:rsidR="005503A0" w:rsidRPr="00563B36">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5503A0" w:rsidRPr="002B4DA1" w:rsidRDefault="005503A0">
            <w:pPr>
              <w:rPr>
                <w:sz w:val="20"/>
                <w:szCs w:val="20"/>
                <w:lang w:val="en-US"/>
              </w:rPr>
            </w:pPr>
          </w:p>
        </w:tc>
        <w:tc>
          <w:tcPr>
            <w:tcW w:w="2736" w:type="dxa"/>
            <w:tcBorders>
              <w:top w:val="nil"/>
              <w:left w:val="nil"/>
              <w:bottom w:val="nil"/>
              <w:right w:val="nil"/>
            </w:tcBorders>
            <w:shd w:val="clear" w:color="auto" w:fill="auto"/>
            <w:tcMar>
              <w:top w:w="0" w:type="dxa"/>
              <w:left w:w="0" w:type="dxa"/>
              <w:bottom w:w="0" w:type="dxa"/>
              <w:right w:w="227" w:type="dxa"/>
            </w:tcMar>
          </w:tcPr>
          <w:p w:rsidR="005503A0" w:rsidRPr="002B4DA1" w:rsidRDefault="005503A0">
            <w:pPr>
              <w:rPr>
                <w:sz w:val="20"/>
                <w:szCs w:val="20"/>
                <w:lang w:val="en-US"/>
              </w:rPr>
            </w:pPr>
          </w:p>
        </w:tc>
      </w:tr>
    </w:tbl>
    <w:p w:rsidR="005503A0" w:rsidRPr="002B4DA1" w:rsidRDefault="005503A0">
      <w:pPr>
        <w:rPr>
          <w:lang w:val="en-US"/>
        </w:rPr>
      </w:pP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5503A0">
        <w:tc>
          <w:tcPr>
            <w:tcW w:w="3800" w:type="pct"/>
            <w:gridSpan w:val="2"/>
            <w:tcBorders>
              <w:top w:val="nil"/>
              <w:left w:val="nil"/>
              <w:bottom w:val="nil"/>
              <w:right w:val="nil"/>
            </w:tcBorders>
            <w:shd w:val="clear" w:color="auto" w:fill="auto"/>
            <w:tcMar>
              <w:top w:w="0" w:type="dxa"/>
              <w:left w:w="0" w:type="dxa"/>
              <w:bottom w:w="0" w:type="dxa"/>
              <w:right w:w="227" w:type="dxa"/>
            </w:tcMar>
          </w:tcPr>
          <w:p w:rsidR="005503A0" w:rsidRDefault="00000000">
            <w:pPr>
              <w:rPr>
                <w:sz w:val="20"/>
                <w:szCs w:val="20"/>
              </w:rPr>
            </w:pPr>
            <w:r>
              <w:rPr>
                <w:b/>
                <w:sz w:val="20"/>
                <w:szCs w:val="20"/>
              </w:rPr>
              <w:t>QR-Code der Medieninformation</w:t>
            </w:r>
          </w:p>
        </w:tc>
        <w:tc>
          <w:tcPr>
            <w:tcW w:w="1200" w:type="pct"/>
            <w:tcBorders>
              <w:top w:val="nil"/>
              <w:left w:val="nil"/>
              <w:bottom w:val="nil"/>
              <w:right w:val="nil"/>
            </w:tcBorders>
            <w:shd w:val="clear" w:color="auto" w:fill="auto"/>
            <w:tcMar>
              <w:top w:w="0" w:type="dxa"/>
              <w:left w:w="0" w:type="dxa"/>
              <w:bottom w:w="0" w:type="dxa"/>
              <w:right w:w="227" w:type="dxa"/>
            </w:tcMar>
          </w:tcPr>
          <w:p w:rsidR="005503A0" w:rsidRDefault="00000000">
            <w:pPr>
              <w:rPr>
                <w:sz w:val="20"/>
                <w:szCs w:val="20"/>
              </w:rPr>
            </w:pPr>
            <w:r>
              <w:rPr>
                <w:sz w:val="20"/>
                <w:szCs w:val="20"/>
              </w:rPr>
              <w:br/>
            </w:r>
          </w:p>
        </w:tc>
      </w:tr>
      <w:tr w:rsidR="005503A0">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5503A0" w:rsidRDefault="005503A0">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rsidR="005503A0" w:rsidRDefault="005503A0">
            <w:pPr>
              <w:rPr>
                <w:sz w:val="20"/>
                <w:szCs w:val="20"/>
              </w:rPr>
            </w:pPr>
          </w:p>
        </w:tc>
      </w:tr>
    </w:tbl>
    <w:p w:rsidR="005503A0" w:rsidRDefault="00000000">
      <w:r>
        <w:rPr>
          <w:noProof/>
          <w:sz w:val="18"/>
          <w:szCs w:val="18"/>
        </w:rPr>
        <w:drawing>
          <wp:inline distT="0" distB="0" distL="0" distR="0">
            <wp:extent cx="1800860" cy="18008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3"/>
                    <a:srcRect/>
                    <a:stretch>
                      <a:fillRect/>
                    </a:stretch>
                  </pic:blipFill>
                  <pic:spPr>
                    <a:xfrm>
                      <a:off x="0" y="0"/>
                      <a:ext cx="1800860" cy="1800860"/>
                    </a:xfrm>
                    <a:prstGeom prst="rect">
                      <a:avLst/>
                    </a:prstGeom>
                  </pic:spPr>
                </pic:pic>
              </a:graphicData>
            </a:graphic>
          </wp:inline>
        </w:drawing>
      </w:r>
      <w:r>
        <w:rPr>
          <w:sz w:val="18"/>
          <w:szCs w:val="18"/>
        </w:rPr>
        <w:br/>
      </w:r>
    </w:p>
    <w:sectPr w:rsidR="005503A0">
      <w:headerReference w:type="default" r:id="rId14"/>
      <w:footerReference w:type="default" r:id="rId15"/>
      <w:headerReference w:type="first" r:id="rId16"/>
      <w:footerReference w:type="first" r:id="rId17"/>
      <w:pgSz w:w="11906" w:h="16838"/>
      <w:pgMar w:top="1701" w:right="1020" w:bottom="1701"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A67E3" w:rsidRDefault="00DA67E3">
      <w:pPr>
        <w:spacing w:line="240" w:lineRule="auto"/>
      </w:pPr>
      <w:r>
        <w:separator/>
      </w:r>
    </w:p>
  </w:endnote>
  <w:endnote w:type="continuationSeparator" w:id="0">
    <w:p w:rsidR="00DA67E3" w:rsidRDefault="00DA67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Look w:val="04A0" w:firstRow="1" w:lastRow="0" w:firstColumn="1" w:lastColumn="0" w:noHBand="0" w:noVBand="1"/>
    </w:tblPr>
    <w:tblGrid>
      <w:gridCol w:w="9557"/>
      <w:gridCol w:w="195"/>
    </w:tblGrid>
    <w:tr w:rsidR="005503A0">
      <w:tc>
        <w:tcPr>
          <w:tcW w:w="4900" w:type="pct"/>
          <w:tcBorders>
            <w:top w:val="nil"/>
            <w:left w:val="nil"/>
            <w:bottom w:val="nil"/>
            <w:right w:val="nil"/>
          </w:tcBorders>
          <w:shd w:val="clear" w:color="auto" w:fill="auto"/>
          <w:tcMar>
            <w:top w:w="0" w:type="dxa"/>
            <w:left w:w="0" w:type="dxa"/>
            <w:bottom w:w="0" w:type="dxa"/>
            <w:right w:w="0" w:type="dxa"/>
          </w:tcMar>
          <w:vAlign w:val="bottom"/>
        </w:tcPr>
        <w:p w:rsidR="005503A0" w:rsidRDefault="00000000">
          <w:pPr>
            <w:spacing w:before="240" w:after="240"/>
            <w:rPr>
              <w:sz w:val="10"/>
              <w:szCs w:val="10"/>
            </w:rPr>
          </w:pPr>
          <w:r>
            <w:rPr>
              <w:sz w:val="10"/>
              <w:szCs w:val="10"/>
            </w:rPr>
            <w:t> </w:t>
          </w:r>
        </w:p>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43"/>
            <w:gridCol w:w="94"/>
            <w:gridCol w:w="1805"/>
            <w:gridCol w:w="43"/>
            <w:gridCol w:w="95"/>
            <w:gridCol w:w="1805"/>
            <w:gridCol w:w="43"/>
            <w:gridCol w:w="95"/>
            <w:gridCol w:w="1614"/>
            <w:gridCol w:w="43"/>
            <w:gridCol w:w="95"/>
            <w:gridCol w:w="1994"/>
            <w:gridCol w:w="43"/>
            <w:gridCol w:w="95"/>
            <w:gridCol w:w="1614"/>
            <w:gridCol w:w="28"/>
          </w:tblGrid>
          <w:tr w:rsidR="005503A0" w:rsidRPr="00563B36">
            <w:trPr>
              <w:tblCellSpacing w:w="0" w:type="dxa"/>
            </w:trPr>
            <w:tc>
              <w:tcPr>
                <w:tcW w:w="15" w:type="dxa"/>
                <w:tcBorders>
                  <w:left w:val="single" w:sz="6" w:space="0" w:color="000000"/>
                </w:tcBorders>
                <w:shd w:val="clear" w:color="auto" w:fill="FFFFFF"/>
                <w:vAlign w:val="center"/>
                <w:hideMark/>
              </w:tcPr>
              <w:p w:rsidR="005503A0"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5503A0" w:rsidRDefault="00000000">
                <w:pPr>
                  <w:rPr>
                    <w:sz w:val="10"/>
                    <w:szCs w:val="10"/>
                  </w:rPr>
                </w:pPr>
                <w:r>
                  <w:rPr>
                    <w:sz w:val="10"/>
                    <w:szCs w:val="10"/>
                  </w:rPr>
                  <w:t> </w:t>
                </w:r>
              </w:p>
            </w:tc>
            <w:tc>
              <w:tcPr>
                <w:tcW w:w="950" w:type="pct"/>
                <w:vAlign w:val="center"/>
                <w:hideMark/>
              </w:tcPr>
              <w:p w:rsidR="005503A0" w:rsidRPr="002B4DA1" w:rsidRDefault="00000000">
                <w:pPr>
                  <w:rPr>
                    <w:sz w:val="10"/>
                    <w:szCs w:val="10"/>
                    <w:lang w:val="en-US"/>
                  </w:rPr>
                </w:pPr>
                <w:r w:rsidRPr="002B4DA1">
                  <w:rPr>
                    <w:sz w:val="10"/>
                    <w:szCs w:val="10"/>
                    <w:lang w:val="en-US"/>
                  </w:rPr>
                  <w:t>Headquarters &amp; Registered Office</w:t>
                </w:r>
                <w:r w:rsidRPr="002B4DA1">
                  <w:rPr>
                    <w:sz w:val="10"/>
                    <w:szCs w:val="10"/>
                    <w:lang w:val="en-US"/>
                  </w:rPr>
                  <w:br/>
                </w:r>
                <w:r w:rsidRPr="002B4DA1">
                  <w:rPr>
                    <w:b/>
                    <w:sz w:val="10"/>
                    <w:szCs w:val="10"/>
                    <w:lang w:val="en-US"/>
                  </w:rPr>
                  <w:t>TOTO Europe GmbH</w:t>
                </w:r>
                <w:r w:rsidRPr="002B4DA1">
                  <w:rPr>
                    <w:b/>
                    <w:sz w:val="10"/>
                    <w:szCs w:val="10"/>
                    <w:lang w:val="en-US"/>
                  </w:rPr>
                  <w:br/>
                </w:r>
                <w:r w:rsidRPr="002B4DA1">
                  <w:rPr>
                    <w:sz w:val="10"/>
                    <w:szCs w:val="10"/>
                    <w:lang w:val="en-US"/>
                  </w:rPr>
                  <w:t>Zollhof 2</w:t>
                </w:r>
                <w:r w:rsidRPr="002B4DA1">
                  <w:rPr>
                    <w:sz w:val="10"/>
                    <w:szCs w:val="10"/>
                    <w:lang w:val="en-US"/>
                  </w:rPr>
                  <w:br/>
                  <w:t>40221 Düsseldorf</w:t>
                </w:r>
                <w:r w:rsidRPr="002B4DA1">
                  <w:rPr>
                    <w:sz w:val="10"/>
                    <w:szCs w:val="10"/>
                    <w:lang w:val="en-US"/>
                  </w:rPr>
                  <w:br/>
                  <w:t>Germany</w:t>
                </w:r>
                <w:r w:rsidRPr="002B4DA1">
                  <w:rPr>
                    <w:sz w:val="10"/>
                    <w:szCs w:val="10"/>
                    <w:lang w:val="en-US"/>
                  </w:rPr>
                  <w:br/>
                  <w:t>  </w:t>
                </w:r>
                <w:r w:rsidRPr="002B4DA1">
                  <w:rPr>
                    <w:sz w:val="10"/>
                    <w:szCs w:val="10"/>
                    <w:lang w:val="en-US"/>
                  </w:rPr>
                  <w:br/>
                  <w:t>  </w:t>
                </w:r>
                <w:r w:rsidRPr="002B4DA1">
                  <w:rPr>
                    <w:sz w:val="10"/>
                    <w:szCs w:val="10"/>
                    <w:lang w:val="en-US"/>
                  </w:rPr>
                  <w:br/>
                  <w:t>  </w:t>
                </w:r>
              </w:p>
            </w:tc>
            <w:tc>
              <w:tcPr>
                <w:tcW w:w="15" w:type="dxa"/>
                <w:tcBorders>
                  <w:left w:val="single" w:sz="6" w:space="0" w:color="000000"/>
                </w:tcBorders>
                <w:shd w:val="clear" w:color="auto" w:fill="FFFFFF"/>
                <w:vAlign w:val="center"/>
                <w:hideMark/>
              </w:tcPr>
              <w:p w:rsidR="005503A0" w:rsidRPr="002B4DA1" w:rsidRDefault="00000000">
                <w:pPr>
                  <w:shd w:val="clear" w:color="auto" w:fill="FFFFFF"/>
                  <w:rPr>
                    <w:sz w:val="10"/>
                    <w:szCs w:val="10"/>
                    <w:shd w:val="clear" w:color="auto" w:fill="FFFFFF"/>
                    <w:lang w:val="en-US"/>
                  </w:rPr>
                </w:pPr>
                <w:r w:rsidRPr="002B4DA1">
                  <w:rPr>
                    <w:sz w:val="10"/>
                    <w:szCs w:val="10"/>
                    <w:shd w:val="clear" w:color="auto" w:fill="FFFFFF"/>
                    <w:lang w:val="en-US"/>
                  </w:rPr>
                  <w:t> </w:t>
                </w:r>
              </w:p>
            </w:tc>
            <w:tc>
              <w:tcPr>
                <w:tcW w:w="50" w:type="pct"/>
                <w:vAlign w:val="center"/>
                <w:hideMark/>
              </w:tcPr>
              <w:p w:rsidR="005503A0" w:rsidRPr="002B4DA1" w:rsidRDefault="00000000">
                <w:pPr>
                  <w:rPr>
                    <w:sz w:val="10"/>
                    <w:szCs w:val="10"/>
                    <w:lang w:val="en-US"/>
                  </w:rPr>
                </w:pPr>
                <w:r w:rsidRPr="002B4DA1">
                  <w:rPr>
                    <w:sz w:val="10"/>
                    <w:szCs w:val="10"/>
                    <w:lang w:val="en-US"/>
                  </w:rPr>
                  <w:t> </w:t>
                </w:r>
              </w:p>
            </w:tc>
            <w:tc>
              <w:tcPr>
                <w:tcW w:w="950" w:type="pct"/>
                <w:vAlign w:val="center"/>
                <w:hideMark/>
              </w:tcPr>
              <w:p w:rsidR="005503A0" w:rsidRPr="002B4DA1" w:rsidRDefault="00000000">
                <w:pPr>
                  <w:rPr>
                    <w:sz w:val="10"/>
                    <w:szCs w:val="10"/>
                    <w:lang w:val="en-US"/>
                  </w:rPr>
                </w:pPr>
                <w:r w:rsidRPr="002B4DA1">
                  <w:rPr>
                    <w:sz w:val="10"/>
                    <w:szCs w:val="10"/>
                    <w:lang w:val="en-US"/>
                  </w:rPr>
                  <w:t>UK registered office</w:t>
                </w:r>
                <w:r w:rsidRPr="002B4DA1">
                  <w:rPr>
                    <w:sz w:val="10"/>
                    <w:szCs w:val="10"/>
                    <w:lang w:val="en-US"/>
                  </w:rPr>
                  <w:br/>
                  <w:t>London concept store</w:t>
                </w:r>
                <w:r w:rsidRPr="002B4DA1">
                  <w:rPr>
                    <w:sz w:val="10"/>
                    <w:szCs w:val="10"/>
                    <w:lang w:val="en-US"/>
                  </w:rPr>
                  <w:br/>
                  <w:t>(Registered in England an Wales</w:t>
                </w:r>
                <w:r w:rsidRPr="002B4DA1">
                  <w:rPr>
                    <w:sz w:val="10"/>
                    <w:szCs w:val="10"/>
                    <w:lang w:val="en-US"/>
                  </w:rPr>
                  <w:br/>
                  <w:t>as an Overseas Company,</w:t>
                </w:r>
                <w:r w:rsidRPr="002B4DA1">
                  <w:rPr>
                    <w:sz w:val="10"/>
                    <w:szCs w:val="10"/>
                    <w:lang w:val="en-US"/>
                  </w:rPr>
                  <w:br/>
                  <w:t>number RC029181)</w:t>
                </w:r>
                <w:r w:rsidRPr="002B4DA1">
                  <w:rPr>
                    <w:sz w:val="10"/>
                    <w:szCs w:val="10"/>
                    <w:lang w:val="en-US"/>
                  </w:rPr>
                  <w:br/>
                  <w:t>140-142 St. John Street</w:t>
                </w:r>
                <w:r w:rsidRPr="002B4DA1">
                  <w:rPr>
                    <w:sz w:val="10"/>
                    <w:szCs w:val="10"/>
                    <w:lang w:val="en-US"/>
                  </w:rPr>
                  <w:br/>
                  <w:t>London EC1V 4UA, UK</w:t>
                </w:r>
                <w:r w:rsidRPr="002B4DA1">
                  <w:rPr>
                    <w:sz w:val="10"/>
                    <w:szCs w:val="10"/>
                    <w:lang w:val="en-US"/>
                  </w:rPr>
                  <w:br/>
                  <w:t>  </w:t>
                </w:r>
              </w:p>
            </w:tc>
            <w:tc>
              <w:tcPr>
                <w:tcW w:w="15" w:type="dxa"/>
                <w:tcBorders>
                  <w:left w:val="single" w:sz="6" w:space="0" w:color="000000"/>
                </w:tcBorders>
                <w:shd w:val="clear" w:color="auto" w:fill="FFFFFF"/>
                <w:vAlign w:val="center"/>
                <w:hideMark/>
              </w:tcPr>
              <w:p w:rsidR="005503A0" w:rsidRPr="002B4DA1" w:rsidRDefault="00000000">
                <w:pPr>
                  <w:shd w:val="clear" w:color="auto" w:fill="FFFFFF"/>
                  <w:rPr>
                    <w:sz w:val="10"/>
                    <w:szCs w:val="10"/>
                    <w:shd w:val="clear" w:color="auto" w:fill="FFFFFF"/>
                    <w:lang w:val="en-US"/>
                  </w:rPr>
                </w:pPr>
                <w:r w:rsidRPr="002B4DA1">
                  <w:rPr>
                    <w:sz w:val="10"/>
                    <w:szCs w:val="10"/>
                    <w:shd w:val="clear" w:color="auto" w:fill="FFFFFF"/>
                    <w:lang w:val="en-US"/>
                  </w:rPr>
                  <w:t> </w:t>
                </w:r>
              </w:p>
            </w:tc>
            <w:tc>
              <w:tcPr>
                <w:tcW w:w="50" w:type="pct"/>
                <w:vAlign w:val="center"/>
                <w:hideMark/>
              </w:tcPr>
              <w:p w:rsidR="005503A0" w:rsidRPr="002B4DA1" w:rsidRDefault="00000000">
                <w:pPr>
                  <w:rPr>
                    <w:sz w:val="10"/>
                    <w:szCs w:val="10"/>
                    <w:lang w:val="en-US"/>
                  </w:rPr>
                </w:pPr>
                <w:r w:rsidRPr="002B4DA1">
                  <w:rPr>
                    <w:sz w:val="10"/>
                    <w:szCs w:val="10"/>
                    <w:lang w:val="en-US"/>
                  </w:rPr>
                  <w:t> </w:t>
                </w:r>
              </w:p>
            </w:tc>
            <w:tc>
              <w:tcPr>
                <w:tcW w:w="850" w:type="pct"/>
                <w:vAlign w:val="center"/>
                <w:hideMark/>
              </w:tcPr>
              <w:p w:rsidR="005503A0" w:rsidRPr="002B4DA1" w:rsidRDefault="00000000">
                <w:pPr>
                  <w:rPr>
                    <w:sz w:val="10"/>
                    <w:szCs w:val="10"/>
                    <w:lang w:val="en-US"/>
                  </w:rPr>
                </w:pPr>
                <w:r w:rsidRPr="002B4DA1">
                  <w:rPr>
                    <w:sz w:val="10"/>
                    <w:szCs w:val="10"/>
                    <w:lang w:val="en-US"/>
                  </w:rPr>
                  <w:t>P +44(0)207 831 7544</w:t>
                </w:r>
                <w:r w:rsidRPr="002B4DA1">
                  <w:rPr>
                    <w:sz w:val="10"/>
                    <w:szCs w:val="10"/>
                    <w:lang w:val="en-US"/>
                  </w:rPr>
                  <w:br/>
                  <w:t>F +44(0)207 5666 322</w:t>
                </w:r>
                <w:r w:rsidRPr="002B4DA1">
                  <w:rPr>
                    <w:sz w:val="10"/>
                    <w:szCs w:val="10"/>
                    <w:lang w:val="en-US"/>
                  </w:rPr>
                  <w:br/>
                  <w:t>teu.london@toto.com</w:t>
                </w:r>
                <w:r w:rsidRPr="002B4DA1">
                  <w:rPr>
                    <w:sz w:val="10"/>
                    <w:szCs w:val="10"/>
                    <w:lang w:val="en-US"/>
                  </w:rPr>
                  <w:br/>
                  <w:t>gb.toto.com</w:t>
                </w:r>
                <w:r w:rsidRPr="002B4DA1">
                  <w:rPr>
                    <w:sz w:val="10"/>
                    <w:szCs w:val="10"/>
                    <w:lang w:val="en-US"/>
                  </w:rPr>
                  <w:br/>
                  <w:t>  </w:t>
                </w:r>
                <w:r w:rsidRPr="002B4DA1">
                  <w:rPr>
                    <w:sz w:val="10"/>
                    <w:szCs w:val="10"/>
                    <w:lang w:val="en-US"/>
                  </w:rPr>
                  <w:br/>
                  <w:t>  </w:t>
                </w:r>
                <w:r w:rsidRPr="002B4DA1">
                  <w:rPr>
                    <w:sz w:val="10"/>
                    <w:szCs w:val="10"/>
                    <w:lang w:val="en-US"/>
                  </w:rPr>
                  <w:br/>
                  <w:t>  </w:t>
                </w:r>
                <w:r w:rsidRPr="002B4DA1">
                  <w:rPr>
                    <w:sz w:val="10"/>
                    <w:szCs w:val="10"/>
                    <w:lang w:val="en-US"/>
                  </w:rPr>
                  <w:br/>
                  <w:t>  </w:t>
                </w:r>
              </w:p>
            </w:tc>
            <w:tc>
              <w:tcPr>
                <w:tcW w:w="15" w:type="dxa"/>
                <w:tcBorders>
                  <w:left w:val="single" w:sz="6" w:space="0" w:color="000000"/>
                </w:tcBorders>
                <w:shd w:val="clear" w:color="auto" w:fill="FFFFFF"/>
                <w:vAlign w:val="center"/>
                <w:hideMark/>
              </w:tcPr>
              <w:p w:rsidR="005503A0" w:rsidRPr="002B4DA1" w:rsidRDefault="00000000">
                <w:pPr>
                  <w:shd w:val="clear" w:color="auto" w:fill="FFFFFF"/>
                  <w:rPr>
                    <w:sz w:val="10"/>
                    <w:szCs w:val="10"/>
                    <w:shd w:val="clear" w:color="auto" w:fill="FFFFFF"/>
                    <w:lang w:val="en-US"/>
                  </w:rPr>
                </w:pPr>
                <w:r w:rsidRPr="002B4DA1">
                  <w:rPr>
                    <w:sz w:val="10"/>
                    <w:szCs w:val="10"/>
                    <w:shd w:val="clear" w:color="auto" w:fill="FFFFFF"/>
                    <w:lang w:val="en-US"/>
                  </w:rPr>
                  <w:t> </w:t>
                </w:r>
              </w:p>
            </w:tc>
            <w:tc>
              <w:tcPr>
                <w:tcW w:w="50" w:type="pct"/>
                <w:vAlign w:val="center"/>
                <w:hideMark/>
              </w:tcPr>
              <w:p w:rsidR="005503A0" w:rsidRPr="002B4DA1" w:rsidRDefault="00000000">
                <w:pPr>
                  <w:rPr>
                    <w:sz w:val="10"/>
                    <w:szCs w:val="10"/>
                    <w:lang w:val="en-US"/>
                  </w:rPr>
                </w:pPr>
                <w:r w:rsidRPr="002B4DA1">
                  <w:rPr>
                    <w:sz w:val="10"/>
                    <w:szCs w:val="10"/>
                    <w:lang w:val="en-US"/>
                  </w:rPr>
                  <w:t> </w:t>
                </w:r>
              </w:p>
            </w:tc>
            <w:tc>
              <w:tcPr>
                <w:tcW w:w="1050" w:type="pct"/>
                <w:vAlign w:val="center"/>
                <w:hideMark/>
              </w:tcPr>
              <w:p w:rsidR="005503A0" w:rsidRPr="002B4DA1" w:rsidRDefault="00000000">
                <w:pPr>
                  <w:rPr>
                    <w:sz w:val="10"/>
                    <w:szCs w:val="10"/>
                    <w:lang w:val="en-US"/>
                  </w:rPr>
                </w:pPr>
                <w:r w:rsidRPr="002B4DA1">
                  <w:rPr>
                    <w:sz w:val="10"/>
                    <w:szCs w:val="10"/>
                    <w:lang w:val="en-US"/>
                  </w:rPr>
                  <w:t>The Bank of Tokyo-</w:t>
                </w:r>
                <w:r w:rsidRPr="002B4DA1">
                  <w:rPr>
                    <w:sz w:val="10"/>
                    <w:szCs w:val="10"/>
                    <w:lang w:val="en-US"/>
                  </w:rPr>
                  <w:br/>
                  <w:t>Mitsubishi UFJ Ltd.</w:t>
                </w:r>
                <w:r w:rsidRPr="002B4DA1">
                  <w:rPr>
                    <w:sz w:val="10"/>
                    <w:szCs w:val="10"/>
                    <w:lang w:val="en-US"/>
                  </w:rPr>
                  <w:br/>
                  <w:t>Sort Code 6001</w:t>
                </w:r>
                <w:r w:rsidRPr="002B4DA1">
                  <w:rPr>
                    <w:sz w:val="10"/>
                    <w:szCs w:val="10"/>
                    <w:lang w:val="en-US"/>
                  </w:rPr>
                  <w:br/>
                  <w:t>Accounts No. 3301-GBP-CUA 284422</w:t>
                </w:r>
                <w:r w:rsidRPr="002B4DA1">
                  <w:rPr>
                    <w:sz w:val="10"/>
                    <w:szCs w:val="10"/>
                    <w:lang w:val="en-US"/>
                  </w:rPr>
                  <w:br/>
                  <w:t>  </w:t>
                </w:r>
                <w:r w:rsidRPr="002B4DA1">
                  <w:rPr>
                    <w:sz w:val="10"/>
                    <w:szCs w:val="10"/>
                    <w:lang w:val="en-US"/>
                  </w:rPr>
                  <w:br/>
                  <w:t>  </w:t>
                </w:r>
                <w:r w:rsidRPr="002B4DA1">
                  <w:rPr>
                    <w:sz w:val="10"/>
                    <w:szCs w:val="10"/>
                    <w:lang w:val="en-US"/>
                  </w:rPr>
                  <w:br/>
                  <w:t>  </w:t>
                </w:r>
                <w:r w:rsidRPr="002B4DA1">
                  <w:rPr>
                    <w:sz w:val="10"/>
                    <w:szCs w:val="10"/>
                    <w:lang w:val="en-US"/>
                  </w:rPr>
                  <w:br/>
                  <w:t>  </w:t>
                </w:r>
              </w:p>
            </w:tc>
            <w:tc>
              <w:tcPr>
                <w:tcW w:w="15" w:type="dxa"/>
                <w:tcBorders>
                  <w:left w:val="single" w:sz="6" w:space="0" w:color="000000"/>
                </w:tcBorders>
                <w:shd w:val="clear" w:color="auto" w:fill="FFFFFF"/>
                <w:vAlign w:val="center"/>
                <w:hideMark/>
              </w:tcPr>
              <w:p w:rsidR="005503A0" w:rsidRPr="002B4DA1" w:rsidRDefault="00000000">
                <w:pPr>
                  <w:shd w:val="clear" w:color="auto" w:fill="FFFFFF"/>
                  <w:rPr>
                    <w:sz w:val="10"/>
                    <w:szCs w:val="10"/>
                    <w:shd w:val="clear" w:color="auto" w:fill="FFFFFF"/>
                    <w:lang w:val="en-US"/>
                  </w:rPr>
                </w:pPr>
                <w:r w:rsidRPr="002B4DA1">
                  <w:rPr>
                    <w:sz w:val="10"/>
                    <w:szCs w:val="10"/>
                    <w:shd w:val="clear" w:color="auto" w:fill="FFFFFF"/>
                    <w:lang w:val="en-US"/>
                  </w:rPr>
                  <w:t> </w:t>
                </w:r>
              </w:p>
            </w:tc>
            <w:tc>
              <w:tcPr>
                <w:tcW w:w="50" w:type="pct"/>
                <w:vAlign w:val="center"/>
                <w:hideMark/>
              </w:tcPr>
              <w:p w:rsidR="005503A0" w:rsidRPr="002B4DA1" w:rsidRDefault="00000000">
                <w:pPr>
                  <w:rPr>
                    <w:sz w:val="10"/>
                    <w:szCs w:val="10"/>
                    <w:lang w:val="en-US"/>
                  </w:rPr>
                </w:pPr>
                <w:r w:rsidRPr="002B4DA1">
                  <w:rPr>
                    <w:sz w:val="10"/>
                    <w:szCs w:val="10"/>
                    <w:lang w:val="en-US"/>
                  </w:rPr>
                  <w:t> </w:t>
                </w:r>
              </w:p>
            </w:tc>
            <w:tc>
              <w:tcPr>
                <w:tcW w:w="850" w:type="pct"/>
                <w:vAlign w:val="center"/>
                <w:hideMark/>
              </w:tcPr>
              <w:p w:rsidR="005503A0" w:rsidRPr="002B4DA1" w:rsidRDefault="00000000">
                <w:pPr>
                  <w:rPr>
                    <w:sz w:val="10"/>
                    <w:szCs w:val="10"/>
                    <w:lang w:val="en-US"/>
                  </w:rPr>
                </w:pPr>
                <w:r w:rsidRPr="002B4DA1">
                  <w:rPr>
                    <w:sz w:val="10"/>
                    <w:szCs w:val="10"/>
                    <w:lang w:val="en-US"/>
                  </w:rPr>
                  <w:t>SWIFT BIC: BOTKGB"L</w:t>
                </w:r>
                <w:r w:rsidRPr="002B4DA1">
                  <w:rPr>
                    <w:sz w:val="10"/>
                    <w:szCs w:val="10"/>
                    <w:lang w:val="en-US"/>
                  </w:rPr>
                  <w:br/>
                  <w:t>IBAN: GB94 BOTK 6001 0900 2844 22</w:t>
                </w:r>
                <w:r w:rsidRPr="002B4DA1">
                  <w:rPr>
                    <w:sz w:val="10"/>
                    <w:szCs w:val="10"/>
                    <w:lang w:val="en-US"/>
                  </w:rPr>
                  <w:br/>
                  <w:t>UK VAT No. 984 7767 44</w:t>
                </w:r>
                <w:r w:rsidRPr="002B4DA1">
                  <w:rPr>
                    <w:sz w:val="10"/>
                    <w:szCs w:val="10"/>
                    <w:lang w:val="en-US"/>
                  </w:rPr>
                  <w:br/>
                  <w:t>  </w:t>
                </w:r>
                <w:r w:rsidRPr="002B4DA1">
                  <w:rPr>
                    <w:sz w:val="10"/>
                    <w:szCs w:val="10"/>
                    <w:lang w:val="en-US"/>
                  </w:rPr>
                  <w:br/>
                  <w:t>  </w:t>
                </w:r>
                <w:r w:rsidRPr="002B4DA1">
                  <w:rPr>
                    <w:sz w:val="10"/>
                    <w:szCs w:val="10"/>
                    <w:lang w:val="en-US"/>
                  </w:rPr>
                  <w:br/>
                  <w:t>  </w:t>
                </w:r>
                <w:r w:rsidRPr="002B4DA1">
                  <w:rPr>
                    <w:sz w:val="10"/>
                    <w:szCs w:val="10"/>
                    <w:lang w:val="en-US"/>
                  </w:rPr>
                  <w:br/>
                  <w:t>  </w:t>
                </w:r>
              </w:p>
            </w:tc>
            <w:tc>
              <w:tcPr>
                <w:tcW w:w="0" w:type="auto"/>
                <w:vAlign w:val="center"/>
                <w:hideMark/>
              </w:tcPr>
              <w:p w:rsidR="005503A0" w:rsidRPr="002B4DA1" w:rsidRDefault="00000000">
                <w:pPr>
                  <w:rPr>
                    <w:sz w:val="10"/>
                    <w:szCs w:val="10"/>
                    <w:lang w:val="en-US"/>
                  </w:rPr>
                </w:pPr>
                <w:r w:rsidRPr="002B4DA1">
                  <w:rPr>
                    <w:sz w:val="10"/>
                    <w:szCs w:val="10"/>
                    <w:lang w:val="en-US"/>
                  </w:rPr>
                  <w:t> </w:t>
                </w:r>
              </w:p>
            </w:tc>
          </w:tr>
        </w:tbl>
        <w:p w:rsidR="005503A0" w:rsidRPr="002B4DA1" w:rsidRDefault="005503A0">
          <w:pPr>
            <w:rPr>
              <w:sz w:val="10"/>
              <w:szCs w:val="10"/>
              <w:lang w:val="en-US"/>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5503A0" w:rsidRDefault="00000000">
          <w:pPr>
            <w:rPr>
              <w:sz w:val="10"/>
              <w:szCs w:val="10"/>
            </w:rPr>
          </w:pPr>
          <w:r>
            <w:rPr>
              <w:sz w:val="10"/>
              <w:szCs w:val="10"/>
            </w:rPr>
            <w:fldChar w:fldCharType="begin"/>
          </w:r>
          <w:r>
            <w:rPr>
              <w:sz w:val="10"/>
              <w:szCs w:val="10"/>
            </w:rPr>
            <w:instrText>PAGE \* ARABIC</w:instrText>
          </w:r>
          <w:r>
            <w:rPr>
              <w:sz w:val="10"/>
              <w:szCs w:val="10"/>
            </w:rPr>
            <w:fldChar w:fldCharType="separate"/>
          </w:r>
          <w:r>
            <w:rPr>
              <w:sz w:val="10"/>
              <w:szCs w:val="10"/>
            </w:rPr>
            <w:t>#</w:t>
          </w:r>
          <w:r>
            <w:rPr>
              <w:sz w:val="10"/>
              <w:szCs w:val="10"/>
            </w:rPr>
            <w:fldChar w:fldCharType="end"/>
          </w:r>
        </w:p>
      </w:tc>
    </w:tr>
  </w:tbl>
  <w:p w:rsidR="005503A0" w:rsidRDefault="005503A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5503A0" w:rsidRPr="00563B36">
      <w:tc>
        <w:tcPr>
          <w:tcW w:w="4900" w:type="pct"/>
          <w:tcBorders>
            <w:top w:val="nil"/>
            <w:left w:val="nil"/>
            <w:bottom w:val="nil"/>
            <w:right w:val="nil"/>
          </w:tcBorders>
          <w:shd w:val="clear" w:color="auto" w:fill="auto"/>
          <w:tcMar>
            <w:top w:w="0" w:type="dxa"/>
            <w:left w:w="0" w:type="dxa"/>
            <w:bottom w:w="0" w:type="dxa"/>
            <w:right w:w="0" w:type="dxa"/>
          </w:tcMar>
          <w:vAlign w:val="bottom"/>
        </w:tcPr>
        <w:p w:rsidR="005503A0" w:rsidRDefault="00000000">
          <w:pPr>
            <w:spacing w:before="240" w:after="240"/>
            <w:rPr>
              <w:sz w:val="10"/>
              <w:szCs w:val="10"/>
            </w:rPr>
          </w:pPr>
          <w:r>
            <w:rPr>
              <w:sz w:val="10"/>
              <w:szCs w:val="10"/>
            </w:rPr>
            <w:t> </w:t>
          </w:r>
        </w:p>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43"/>
            <w:gridCol w:w="94"/>
            <w:gridCol w:w="1805"/>
            <w:gridCol w:w="43"/>
            <w:gridCol w:w="95"/>
            <w:gridCol w:w="1805"/>
            <w:gridCol w:w="43"/>
            <w:gridCol w:w="95"/>
            <w:gridCol w:w="1614"/>
            <w:gridCol w:w="43"/>
            <w:gridCol w:w="95"/>
            <w:gridCol w:w="1994"/>
            <w:gridCol w:w="43"/>
            <w:gridCol w:w="95"/>
            <w:gridCol w:w="1614"/>
            <w:gridCol w:w="28"/>
          </w:tblGrid>
          <w:tr w:rsidR="005503A0" w:rsidRPr="00563B36">
            <w:trPr>
              <w:tblCellSpacing w:w="0" w:type="dxa"/>
            </w:trPr>
            <w:tc>
              <w:tcPr>
                <w:tcW w:w="15" w:type="dxa"/>
                <w:tcBorders>
                  <w:left w:val="single" w:sz="6" w:space="0" w:color="000000"/>
                </w:tcBorders>
                <w:shd w:val="clear" w:color="auto" w:fill="FFFFFF"/>
                <w:vAlign w:val="center"/>
                <w:hideMark/>
              </w:tcPr>
              <w:p w:rsidR="005503A0"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5503A0" w:rsidRDefault="00000000">
                <w:pPr>
                  <w:rPr>
                    <w:sz w:val="10"/>
                    <w:szCs w:val="10"/>
                  </w:rPr>
                </w:pPr>
                <w:r>
                  <w:rPr>
                    <w:sz w:val="10"/>
                    <w:szCs w:val="10"/>
                  </w:rPr>
                  <w:t> </w:t>
                </w:r>
              </w:p>
            </w:tc>
            <w:tc>
              <w:tcPr>
                <w:tcW w:w="950" w:type="pct"/>
                <w:vAlign w:val="center"/>
                <w:hideMark/>
              </w:tcPr>
              <w:p w:rsidR="005503A0" w:rsidRPr="002B4DA1" w:rsidRDefault="00000000">
                <w:pPr>
                  <w:rPr>
                    <w:sz w:val="10"/>
                    <w:szCs w:val="10"/>
                    <w:lang w:val="en-US"/>
                  </w:rPr>
                </w:pPr>
                <w:r w:rsidRPr="002B4DA1">
                  <w:rPr>
                    <w:sz w:val="10"/>
                    <w:szCs w:val="10"/>
                    <w:lang w:val="en-US"/>
                  </w:rPr>
                  <w:t>Headquarters &amp; Registered Office</w:t>
                </w:r>
                <w:r w:rsidRPr="002B4DA1">
                  <w:rPr>
                    <w:sz w:val="10"/>
                    <w:szCs w:val="10"/>
                    <w:lang w:val="en-US"/>
                  </w:rPr>
                  <w:br/>
                </w:r>
                <w:r w:rsidRPr="002B4DA1">
                  <w:rPr>
                    <w:b/>
                    <w:sz w:val="10"/>
                    <w:szCs w:val="10"/>
                    <w:lang w:val="en-US"/>
                  </w:rPr>
                  <w:t>TOTO Europe GmbH</w:t>
                </w:r>
                <w:r w:rsidRPr="002B4DA1">
                  <w:rPr>
                    <w:b/>
                    <w:sz w:val="10"/>
                    <w:szCs w:val="10"/>
                    <w:lang w:val="en-US"/>
                  </w:rPr>
                  <w:br/>
                </w:r>
                <w:r w:rsidRPr="002B4DA1">
                  <w:rPr>
                    <w:sz w:val="10"/>
                    <w:szCs w:val="10"/>
                    <w:lang w:val="en-US"/>
                  </w:rPr>
                  <w:t>Zollhof 2</w:t>
                </w:r>
                <w:r w:rsidRPr="002B4DA1">
                  <w:rPr>
                    <w:sz w:val="10"/>
                    <w:szCs w:val="10"/>
                    <w:lang w:val="en-US"/>
                  </w:rPr>
                  <w:br/>
                  <w:t>40221 Düsseldorf</w:t>
                </w:r>
                <w:r w:rsidRPr="002B4DA1">
                  <w:rPr>
                    <w:sz w:val="10"/>
                    <w:szCs w:val="10"/>
                    <w:lang w:val="en-US"/>
                  </w:rPr>
                  <w:br/>
                  <w:t>Germany</w:t>
                </w:r>
                <w:r w:rsidRPr="002B4DA1">
                  <w:rPr>
                    <w:sz w:val="10"/>
                    <w:szCs w:val="10"/>
                    <w:lang w:val="en-US"/>
                  </w:rPr>
                  <w:br/>
                  <w:t>  </w:t>
                </w:r>
                <w:r w:rsidRPr="002B4DA1">
                  <w:rPr>
                    <w:sz w:val="10"/>
                    <w:szCs w:val="10"/>
                    <w:lang w:val="en-US"/>
                  </w:rPr>
                  <w:br/>
                  <w:t>  </w:t>
                </w:r>
                <w:r w:rsidRPr="002B4DA1">
                  <w:rPr>
                    <w:sz w:val="10"/>
                    <w:szCs w:val="10"/>
                    <w:lang w:val="en-US"/>
                  </w:rPr>
                  <w:br/>
                  <w:t>  </w:t>
                </w:r>
              </w:p>
            </w:tc>
            <w:tc>
              <w:tcPr>
                <w:tcW w:w="15" w:type="dxa"/>
                <w:tcBorders>
                  <w:left w:val="single" w:sz="6" w:space="0" w:color="000000"/>
                </w:tcBorders>
                <w:shd w:val="clear" w:color="auto" w:fill="FFFFFF"/>
                <w:vAlign w:val="center"/>
                <w:hideMark/>
              </w:tcPr>
              <w:p w:rsidR="005503A0" w:rsidRPr="002B4DA1" w:rsidRDefault="00000000">
                <w:pPr>
                  <w:shd w:val="clear" w:color="auto" w:fill="FFFFFF"/>
                  <w:rPr>
                    <w:sz w:val="10"/>
                    <w:szCs w:val="10"/>
                    <w:shd w:val="clear" w:color="auto" w:fill="FFFFFF"/>
                    <w:lang w:val="en-US"/>
                  </w:rPr>
                </w:pPr>
                <w:r w:rsidRPr="002B4DA1">
                  <w:rPr>
                    <w:sz w:val="10"/>
                    <w:szCs w:val="10"/>
                    <w:shd w:val="clear" w:color="auto" w:fill="FFFFFF"/>
                    <w:lang w:val="en-US"/>
                  </w:rPr>
                  <w:t> </w:t>
                </w:r>
              </w:p>
            </w:tc>
            <w:tc>
              <w:tcPr>
                <w:tcW w:w="50" w:type="pct"/>
                <w:vAlign w:val="center"/>
                <w:hideMark/>
              </w:tcPr>
              <w:p w:rsidR="005503A0" w:rsidRPr="002B4DA1" w:rsidRDefault="00000000">
                <w:pPr>
                  <w:rPr>
                    <w:sz w:val="10"/>
                    <w:szCs w:val="10"/>
                    <w:lang w:val="en-US"/>
                  </w:rPr>
                </w:pPr>
                <w:r w:rsidRPr="002B4DA1">
                  <w:rPr>
                    <w:sz w:val="10"/>
                    <w:szCs w:val="10"/>
                    <w:lang w:val="en-US"/>
                  </w:rPr>
                  <w:t> </w:t>
                </w:r>
              </w:p>
            </w:tc>
            <w:tc>
              <w:tcPr>
                <w:tcW w:w="950" w:type="pct"/>
                <w:vAlign w:val="center"/>
                <w:hideMark/>
              </w:tcPr>
              <w:p w:rsidR="005503A0" w:rsidRPr="002B4DA1" w:rsidRDefault="00000000">
                <w:pPr>
                  <w:rPr>
                    <w:sz w:val="10"/>
                    <w:szCs w:val="10"/>
                    <w:lang w:val="en-US"/>
                  </w:rPr>
                </w:pPr>
                <w:r w:rsidRPr="002B4DA1">
                  <w:rPr>
                    <w:sz w:val="10"/>
                    <w:szCs w:val="10"/>
                    <w:lang w:val="en-US"/>
                  </w:rPr>
                  <w:t>UK registered office</w:t>
                </w:r>
                <w:r w:rsidRPr="002B4DA1">
                  <w:rPr>
                    <w:sz w:val="10"/>
                    <w:szCs w:val="10"/>
                    <w:lang w:val="en-US"/>
                  </w:rPr>
                  <w:br/>
                  <w:t>London concept store</w:t>
                </w:r>
                <w:r w:rsidRPr="002B4DA1">
                  <w:rPr>
                    <w:sz w:val="10"/>
                    <w:szCs w:val="10"/>
                    <w:lang w:val="en-US"/>
                  </w:rPr>
                  <w:br/>
                  <w:t>(Registered in England an Wales</w:t>
                </w:r>
                <w:r w:rsidRPr="002B4DA1">
                  <w:rPr>
                    <w:sz w:val="10"/>
                    <w:szCs w:val="10"/>
                    <w:lang w:val="en-US"/>
                  </w:rPr>
                  <w:br/>
                  <w:t>as an Overseas Company,</w:t>
                </w:r>
                <w:r w:rsidRPr="002B4DA1">
                  <w:rPr>
                    <w:sz w:val="10"/>
                    <w:szCs w:val="10"/>
                    <w:lang w:val="en-US"/>
                  </w:rPr>
                  <w:br/>
                  <w:t>number RC029181)</w:t>
                </w:r>
                <w:r w:rsidRPr="002B4DA1">
                  <w:rPr>
                    <w:sz w:val="10"/>
                    <w:szCs w:val="10"/>
                    <w:lang w:val="en-US"/>
                  </w:rPr>
                  <w:br/>
                  <w:t>140-142 St. John Street</w:t>
                </w:r>
                <w:r w:rsidRPr="002B4DA1">
                  <w:rPr>
                    <w:sz w:val="10"/>
                    <w:szCs w:val="10"/>
                    <w:lang w:val="en-US"/>
                  </w:rPr>
                  <w:br/>
                  <w:t>London EC1V 4UA, UK</w:t>
                </w:r>
                <w:r w:rsidRPr="002B4DA1">
                  <w:rPr>
                    <w:sz w:val="10"/>
                    <w:szCs w:val="10"/>
                    <w:lang w:val="en-US"/>
                  </w:rPr>
                  <w:br/>
                  <w:t>  </w:t>
                </w:r>
              </w:p>
            </w:tc>
            <w:tc>
              <w:tcPr>
                <w:tcW w:w="15" w:type="dxa"/>
                <w:tcBorders>
                  <w:left w:val="single" w:sz="6" w:space="0" w:color="000000"/>
                </w:tcBorders>
                <w:shd w:val="clear" w:color="auto" w:fill="FFFFFF"/>
                <w:vAlign w:val="center"/>
                <w:hideMark/>
              </w:tcPr>
              <w:p w:rsidR="005503A0" w:rsidRPr="002B4DA1" w:rsidRDefault="00000000">
                <w:pPr>
                  <w:shd w:val="clear" w:color="auto" w:fill="FFFFFF"/>
                  <w:rPr>
                    <w:sz w:val="10"/>
                    <w:szCs w:val="10"/>
                    <w:shd w:val="clear" w:color="auto" w:fill="FFFFFF"/>
                    <w:lang w:val="en-US"/>
                  </w:rPr>
                </w:pPr>
                <w:r w:rsidRPr="002B4DA1">
                  <w:rPr>
                    <w:sz w:val="10"/>
                    <w:szCs w:val="10"/>
                    <w:shd w:val="clear" w:color="auto" w:fill="FFFFFF"/>
                    <w:lang w:val="en-US"/>
                  </w:rPr>
                  <w:t> </w:t>
                </w:r>
              </w:p>
            </w:tc>
            <w:tc>
              <w:tcPr>
                <w:tcW w:w="50" w:type="pct"/>
                <w:vAlign w:val="center"/>
                <w:hideMark/>
              </w:tcPr>
              <w:p w:rsidR="005503A0" w:rsidRPr="002B4DA1" w:rsidRDefault="00000000">
                <w:pPr>
                  <w:rPr>
                    <w:sz w:val="10"/>
                    <w:szCs w:val="10"/>
                    <w:lang w:val="en-US"/>
                  </w:rPr>
                </w:pPr>
                <w:r w:rsidRPr="002B4DA1">
                  <w:rPr>
                    <w:sz w:val="10"/>
                    <w:szCs w:val="10"/>
                    <w:lang w:val="en-US"/>
                  </w:rPr>
                  <w:t> </w:t>
                </w:r>
              </w:p>
            </w:tc>
            <w:tc>
              <w:tcPr>
                <w:tcW w:w="850" w:type="pct"/>
                <w:vAlign w:val="center"/>
                <w:hideMark/>
              </w:tcPr>
              <w:p w:rsidR="005503A0" w:rsidRPr="002B4DA1" w:rsidRDefault="00000000">
                <w:pPr>
                  <w:rPr>
                    <w:sz w:val="10"/>
                    <w:szCs w:val="10"/>
                    <w:lang w:val="en-US"/>
                  </w:rPr>
                </w:pPr>
                <w:r w:rsidRPr="002B4DA1">
                  <w:rPr>
                    <w:sz w:val="10"/>
                    <w:szCs w:val="10"/>
                    <w:lang w:val="en-US"/>
                  </w:rPr>
                  <w:t>P +44(0)207 831 7544</w:t>
                </w:r>
                <w:r w:rsidRPr="002B4DA1">
                  <w:rPr>
                    <w:sz w:val="10"/>
                    <w:szCs w:val="10"/>
                    <w:lang w:val="en-US"/>
                  </w:rPr>
                  <w:br/>
                  <w:t>F +44(0)207 5666 322</w:t>
                </w:r>
                <w:r w:rsidRPr="002B4DA1">
                  <w:rPr>
                    <w:sz w:val="10"/>
                    <w:szCs w:val="10"/>
                    <w:lang w:val="en-US"/>
                  </w:rPr>
                  <w:br/>
                  <w:t>teu.london@toto.com</w:t>
                </w:r>
                <w:r w:rsidRPr="002B4DA1">
                  <w:rPr>
                    <w:sz w:val="10"/>
                    <w:szCs w:val="10"/>
                    <w:lang w:val="en-US"/>
                  </w:rPr>
                  <w:br/>
                  <w:t>gb.toto.com</w:t>
                </w:r>
                <w:r w:rsidRPr="002B4DA1">
                  <w:rPr>
                    <w:sz w:val="10"/>
                    <w:szCs w:val="10"/>
                    <w:lang w:val="en-US"/>
                  </w:rPr>
                  <w:br/>
                  <w:t>  </w:t>
                </w:r>
                <w:r w:rsidRPr="002B4DA1">
                  <w:rPr>
                    <w:sz w:val="10"/>
                    <w:szCs w:val="10"/>
                    <w:lang w:val="en-US"/>
                  </w:rPr>
                  <w:br/>
                  <w:t>  </w:t>
                </w:r>
                <w:r w:rsidRPr="002B4DA1">
                  <w:rPr>
                    <w:sz w:val="10"/>
                    <w:szCs w:val="10"/>
                    <w:lang w:val="en-US"/>
                  </w:rPr>
                  <w:br/>
                  <w:t>  </w:t>
                </w:r>
                <w:r w:rsidRPr="002B4DA1">
                  <w:rPr>
                    <w:sz w:val="10"/>
                    <w:szCs w:val="10"/>
                    <w:lang w:val="en-US"/>
                  </w:rPr>
                  <w:br/>
                  <w:t>  </w:t>
                </w:r>
              </w:p>
            </w:tc>
            <w:tc>
              <w:tcPr>
                <w:tcW w:w="15" w:type="dxa"/>
                <w:tcBorders>
                  <w:left w:val="single" w:sz="6" w:space="0" w:color="000000"/>
                </w:tcBorders>
                <w:shd w:val="clear" w:color="auto" w:fill="FFFFFF"/>
                <w:vAlign w:val="center"/>
                <w:hideMark/>
              </w:tcPr>
              <w:p w:rsidR="005503A0" w:rsidRPr="002B4DA1" w:rsidRDefault="00000000">
                <w:pPr>
                  <w:shd w:val="clear" w:color="auto" w:fill="FFFFFF"/>
                  <w:rPr>
                    <w:sz w:val="10"/>
                    <w:szCs w:val="10"/>
                    <w:shd w:val="clear" w:color="auto" w:fill="FFFFFF"/>
                    <w:lang w:val="en-US"/>
                  </w:rPr>
                </w:pPr>
                <w:r w:rsidRPr="002B4DA1">
                  <w:rPr>
                    <w:sz w:val="10"/>
                    <w:szCs w:val="10"/>
                    <w:shd w:val="clear" w:color="auto" w:fill="FFFFFF"/>
                    <w:lang w:val="en-US"/>
                  </w:rPr>
                  <w:t> </w:t>
                </w:r>
              </w:p>
            </w:tc>
            <w:tc>
              <w:tcPr>
                <w:tcW w:w="50" w:type="pct"/>
                <w:vAlign w:val="center"/>
                <w:hideMark/>
              </w:tcPr>
              <w:p w:rsidR="005503A0" w:rsidRPr="002B4DA1" w:rsidRDefault="00000000">
                <w:pPr>
                  <w:rPr>
                    <w:sz w:val="10"/>
                    <w:szCs w:val="10"/>
                    <w:lang w:val="en-US"/>
                  </w:rPr>
                </w:pPr>
                <w:r w:rsidRPr="002B4DA1">
                  <w:rPr>
                    <w:sz w:val="10"/>
                    <w:szCs w:val="10"/>
                    <w:lang w:val="en-US"/>
                  </w:rPr>
                  <w:t> </w:t>
                </w:r>
              </w:p>
            </w:tc>
            <w:tc>
              <w:tcPr>
                <w:tcW w:w="1050" w:type="pct"/>
                <w:vAlign w:val="center"/>
                <w:hideMark/>
              </w:tcPr>
              <w:p w:rsidR="005503A0" w:rsidRPr="002B4DA1" w:rsidRDefault="00000000">
                <w:pPr>
                  <w:rPr>
                    <w:sz w:val="10"/>
                    <w:szCs w:val="10"/>
                    <w:lang w:val="en-US"/>
                  </w:rPr>
                </w:pPr>
                <w:r w:rsidRPr="002B4DA1">
                  <w:rPr>
                    <w:sz w:val="10"/>
                    <w:szCs w:val="10"/>
                    <w:lang w:val="en-US"/>
                  </w:rPr>
                  <w:t>The Bank of Tokyo-</w:t>
                </w:r>
                <w:r w:rsidRPr="002B4DA1">
                  <w:rPr>
                    <w:sz w:val="10"/>
                    <w:szCs w:val="10"/>
                    <w:lang w:val="en-US"/>
                  </w:rPr>
                  <w:br/>
                  <w:t>Mitsubishi UFJ Ltd.</w:t>
                </w:r>
                <w:r w:rsidRPr="002B4DA1">
                  <w:rPr>
                    <w:sz w:val="10"/>
                    <w:szCs w:val="10"/>
                    <w:lang w:val="en-US"/>
                  </w:rPr>
                  <w:br/>
                  <w:t>Sort Code 6001</w:t>
                </w:r>
                <w:r w:rsidRPr="002B4DA1">
                  <w:rPr>
                    <w:sz w:val="10"/>
                    <w:szCs w:val="10"/>
                    <w:lang w:val="en-US"/>
                  </w:rPr>
                  <w:br/>
                  <w:t>Accounts No. 3301-GBP-CUA 284422</w:t>
                </w:r>
                <w:r w:rsidRPr="002B4DA1">
                  <w:rPr>
                    <w:sz w:val="10"/>
                    <w:szCs w:val="10"/>
                    <w:lang w:val="en-US"/>
                  </w:rPr>
                  <w:br/>
                  <w:t>  </w:t>
                </w:r>
                <w:r w:rsidRPr="002B4DA1">
                  <w:rPr>
                    <w:sz w:val="10"/>
                    <w:szCs w:val="10"/>
                    <w:lang w:val="en-US"/>
                  </w:rPr>
                  <w:br/>
                  <w:t>  </w:t>
                </w:r>
                <w:r w:rsidRPr="002B4DA1">
                  <w:rPr>
                    <w:sz w:val="10"/>
                    <w:szCs w:val="10"/>
                    <w:lang w:val="en-US"/>
                  </w:rPr>
                  <w:br/>
                  <w:t>  </w:t>
                </w:r>
                <w:r w:rsidRPr="002B4DA1">
                  <w:rPr>
                    <w:sz w:val="10"/>
                    <w:szCs w:val="10"/>
                    <w:lang w:val="en-US"/>
                  </w:rPr>
                  <w:br/>
                  <w:t>  </w:t>
                </w:r>
              </w:p>
            </w:tc>
            <w:tc>
              <w:tcPr>
                <w:tcW w:w="15" w:type="dxa"/>
                <w:tcBorders>
                  <w:left w:val="single" w:sz="6" w:space="0" w:color="000000"/>
                </w:tcBorders>
                <w:shd w:val="clear" w:color="auto" w:fill="FFFFFF"/>
                <w:vAlign w:val="center"/>
                <w:hideMark/>
              </w:tcPr>
              <w:p w:rsidR="005503A0" w:rsidRPr="002B4DA1" w:rsidRDefault="00000000">
                <w:pPr>
                  <w:shd w:val="clear" w:color="auto" w:fill="FFFFFF"/>
                  <w:rPr>
                    <w:sz w:val="10"/>
                    <w:szCs w:val="10"/>
                    <w:shd w:val="clear" w:color="auto" w:fill="FFFFFF"/>
                    <w:lang w:val="en-US"/>
                  </w:rPr>
                </w:pPr>
                <w:r w:rsidRPr="002B4DA1">
                  <w:rPr>
                    <w:sz w:val="10"/>
                    <w:szCs w:val="10"/>
                    <w:shd w:val="clear" w:color="auto" w:fill="FFFFFF"/>
                    <w:lang w:val="en-US"/>
                  </w:rPr>
                  <w:t> </w:t>
                </w:r>
              </w:p>
            </w:tc>
            <w:tc>
              <w:tcPr>
                <w:tcW w:w="50" w:type="pct"/>
                <w:vAlign w:val="center"/>
                <w:hideMark/>
              </w:tcPr>
              <w:p w:rsidR="005503A0" w:rsidRPr="002B4DA1" w:rsidRDefault="00000000">
                <w:pPr>
                  <w:rPr>
                    <w:sz w:val="10"/>
                    <w:szCs w:val="10"/>
                    <w:lang w:val="en-US"/>
                  </w:rPr>
                </w:pPr>
                <w:r w:rsidRPr="002B4DA1">
                  <w:rPr>
                    <w:sz w:val="10"/>
                    <w:szCs w:val="10"/>
                    <w:lang w:val="en-US"/>
                  </w:rPr>
                  <w:t> </w:t>
                </w:r>
              </w:p>
            </w:tc>
            <w:tc>
              <w:tcPr>
                <w:tcW w:w="850" w:type="pct"/>
                <w:vAlign w:val="center"/>
                <w:hideMark/>
              </w:tcPr>
              <w:p w:rsidR="005503A0" w:rsidRPr="002B4DA1" w:rsidRDefault="00000000">
                <w:pPr>
                  <w:rPr>
                    <w:sz w:val="10"/>
                    <w:szCs w:val="10"/>
                    <w:lang w:val="en-US"/>
                  </w:rPr>
                </w:pPr>
                <w:r w:rsidRPr="002B4DA1">
                  <w:rPr>
                    <w:sz w:val="10"/>
                    <w:szCs w:val="10"/>
                    <w:lang w:val="en-US"/>
                  </w:rPr>
                  <w:t>SWIFT BIC: BOTKGB"L</w:t>
                </w:r>
                <w:r w:rsidRPr="002B4DA1">
                  <w:rPr>
                    <w:sz w:val="10"/>
                    <w:szCs w:val="10"/>
                    <w:lang w:val="en-US"/>
                  </w:rPr>
                  <w:br/>
                  <w:t>IBAN: GB94 BOTK 6001 0900 2844 22</w:t>
                </w:r>
                <w:r w:rsidRPr="002B4DA1">
                  <w:rPr>
                    <w:sz w:val="10"/>
                    <w:szCs w:val="10"/>
                    <w:lang w:val="en-US"/>
                  </w:rPr>
                  <w:br/>
                  <w:t>UK VAT No. 984 7767 44</w:t>
                </w:r>
                <w:r w:rsidRPr="002B4DA1">
                  <w:rPr>
                    <w:sz w:val="10"/>
                    <w:szCs w:val="10"/>
                    <w:lang w:val="en-US"/>
                  </w:rPr>
                  <w:br/>
                  <w:t>  </w:t>
                </w:r>
                <w:r w:rsidRPr="002B4DA1">
                  <w:rPr>
                    <w:sz w:val="10"/>
                    <w:szCs w:val="10"/>
                    <w:lang w:val="en-US"/>
                  </w:rPr>
                  <w:br/>
                  <w:t>  </w:t>
                </w:r>
                <w:r w:rsidRPr="002B4DA1">
                  <w:rPr>
                    <w:sz w:val="10"/>
                    <w:szCs w:val="10"/>
                    <w:lang w:val="en-US"/>
                  </w:rPr>
                  <w:br/>
                  <w:t>  </w:t>
                </w:r>
                <w:r w:rsidRPr="002B4DA1">
                  <w:rPr>
                    <w:sz w:val="10"/>
                    <w:szCs w:val="10"/>
                    <w:lang w:val="en-US"/>
                  </w:rPr>
                  <w:br/>
                  <w:t>  </w:t>
                </w:r>
              </w:p>
            </w:tc>
            <w:tc>
              <w:tcPr>
                <w:tcW w:w="0" w:type="auto"/>
                <w:vAlign w:val="center"/>
                <w:hideMark/>
              </w:tcPr>
              <w:p w:rsidR="005503A0" w:rsidRPr="002B4DA1" w:rsidRDefault="00000000">
                <w:pPr>
                  <w:rPr>
                    <w:sz w:val="10"/>
                    <w:szCs w:val="10"/>
                    <w:lang w:val="en-US"/>
                  </w:rPr>
                </w:pPr>
                <w:r w:rsidRPr="002B4DA1">
                  <w:rPr>
                    <w:sz w:val="10"/>
                    <w:szCs w:val="10"/>
                    <w:lang w:val="en-US"/>
                  </w:rPr>
                  <w:t> </w:t>
                </w:r>
              </w:p>
            </w:tc>
          </w:tr>
        </w:tbl>
        <w:p w:rsidR="005503A0" w:rsidRPr="002B4DA1" w:rsidRDefault="005503A0">
          <w:pPr>
            <w:rPr>
              <w:sz w:val="10"/>
              <w:szCs w:val="10"/>
              <w:lang w:val="en-US"/>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5503A0" w:rsidRPr="002B4DA1" w:rsidRDefault="005503A0">
          <w:pPr>
            <w:rPr>
              <w:sz w:val="10"/>
              <w:szCs w:val="10"/>
              <w:lang w:val="en-US"/>
            </w:rPr>
          </w:pPr>
        </w:p>
      </w:tc>
    </w:tr>
  </w:tbl>
  <w:p w:rsidR="005503A0" w:rsidRPr="002B4DA1" w:rsidRDefault="005503A0">
    <w:pPr>
      <w:rPr>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A67E3" w:rsidRDefault="00DA67E3">
      <w:pPr>
        <w:spacing w:line="240" w:lineRule="auto"/>
      </w:pPr>
      <w:r>
        <w:separator/>
      </w:r>
    </w:p>
  </w:footnote>
  <w:footnote w:type="continuationSeparator" w:id="0">
    <w:p w:rsidR="00DA67E3" w:rsidRDefault="00DA67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503A0" w:rsidRDefault="00000000">
    <w:r>
      <w:rPr>
        <w:noProof/>
      </w:rPr>
      <w:drawing>
        <wp:anchor distT="0" distB="0" distL="114300" distR="114300" simplePos="0" relativeHeight="251659264" behindDoc="0" locked="0" layoutInCell="0" allowOverlap="0">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sz w:val="24"/>
        <w:szCs w:val="24"/>
      </w:rPr>
      <w:t>Press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503A0" w:rsidRDefault="00000000">
    <w:pPr>
      <w:rPr>
        <w:color w:val="343434"/>
      </w:rPr>
    </w:pPr>
    <w:r>
      <w:rPr>
        <w:noProof/>
        <w:color w:val="343434"/>
      </w:rPr>
      <w:drawing>
        <wp:anchor distT="0" distB="0" distL="114300" distR="114300" simplePos="0" relativeHeight="251658240" behindDoc="0" locked="0" layoutInCell="0" allowOverlap="0">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color w:val="343434"/>
        <w:sz w:val="24"/>
        <w:szCs w:val="24"/>
      </w:rPr>
      <w:t>Press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503A0"/>
    <w:rsid w:val="002B4DA1"/>
    <w:rsid w:val="005410FE"/>
    <w:rsid w:val="005503A0"/>
    <w:rsid w:val="00563B36"/>
    <w:rsid w:val="00B128FC"/>
    <w:rsid w:val="00DA67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4BE9805"/>
  <w15:docId w15:val="{3FD05CCF-4C2A-9948-A822-4BF550987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eu.toto.com/de"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jp.toto.com/assets/files/report2024_data_en.pdf"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sciencebasedtargets.org/about-us"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598</Words>
  <Characters>3773</Characters>
  <Application>Microsoft Office Word</Application>
  <DocSecurity>0</DocSecurity>
  <Lines>31</Lines>
  <Paragraphs>8</Paragraphs>
  <ScaleCrop>false</ScaleCrop>
  <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Bettina Wassermann</cp:lastModifiedBy>
  <cp:revision>3</cp:revision>
  <dcterms:created xsi:type="dcterms:W3CDTF">2025-01-23T12:23:00Z</dcterms:created>
  <dcterms:modified xsi:type="dcterms:W3CDTF">2025-01-24T07:52:00Z</dcterms:modified>
</cp:coreProperties>
</file>