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3C047C" w14:textId="77777777" w:rsidR="0027578C" w:rsidRDefault="00000000">
      <w:pPr>
        <w:rPr>
          <w:b/>
          <w:bCs/>
          <w:sz w:val="32"/>
          <w:szCs w:val="32"/>
        </w:rPr>
      </w:pPr>
      <w:r>
        <w:rPr>
          <w:b/>
          <w:bCs/>
          <w:sz w:val="32"/>
          <w:szCs w:val="32"/>
        </w:rPr>
        <w:t>Daily Wellness – Gesundheit beginnt auf der Toilette</w:t>
      </w:r>
    </w:p>
    <w:tbl>
      <w:tblPr>
        <w:tblStyle w:val="TabelleEinfach1"/>
        <w:tblW w:w="5000" w:type="pct"/>
        <w:tblLayout w:type="fixed"/>
        <w:tblCellMar>
          <w:left w:w="0" w:type="dxa"/>
          <w:right w:w="227" w:type="dxa"/>
        </w:tblCellMar>
        <w:tblLook w:val="04A0" w:firstRow="1" w:lastRow="0" w:firstColumn="1" w:lastColumn="0" w:noHBand="0" w:noVBand="1"/>
      </w:tblPr>
      <w:tblGrid>
        <w:gridCol w:w="3706"/>
        <w:gridCol w:w="3706"/>
        <w:gridCol w:w="2340"/>
      </w:tblGrid>
      <w:tr w:rsidR="0027578C" w14:paraId="046613CD" w14:textId="77777777">
        <w:tc>
          <w:tcPr>
            <w:tcW w:w="3800" w:type="pct"/>
            <w:gridSpan w:val="2"/>
            <w:tcBorders>
              <w:top w:val="nil"/>
              <w:left w:val="nil"/>
              <w:bottom w:val="nil"/>
              <w:right w:val="nil"/>
            </w:tcBorders>
            <w:tcMar>
              <w:top w:w="0" w:type="dxa"/>
              <w:left w:w="0" w:type="dxa"/>
              <w:bottom w:w="0" w:type="dxa"/>
              <w:right w:w="227" w:type="dxa"/>
            </w:tcMar>
          </w:tcPr>
          <w:p w14:paraId="3784D147" w14:textId="77777777" w:rsidR="0027578C" w:rsidRDefault="00000000">
            <w:r>
              <w:rPr>
                <w:rFonts w:eastAsia="Arial"/>
              </w:rPr>
              <w:t>Eine neue Wellness-Toilette soll in Japan Gesundheit und Lebensqualität verbessern. TOTO beweist damit erneut seinen Vorsprung in der intelligenten Sanitärtechnik.</w:t>
            </w:r>
          </w:p>
        </w:tc>
        <w:tc>
          <w:tcPr>
            <w:tcW w:w="1200" w:type="pct"/>
            <w:tcBorders>
              <w:top w:val="nil"/>
              <w:left w:val="nil"/>
              <w:bottom w:val="nil"/>
              <w:right w:val="nil"/>
            </w:tcBorders>
            <w:tcMar>
              <w:top w:w="0" w:type="dxa"/>
              <w:left w:w="0" w:type="dxa"/>
              <w:bottom w:w="0" w:type="dxa"/>
              <w:right w:w="227" w:type="dxa"/>
            </w:tcMar>
          </w:tcPr>
          <w:p w14:paraId="7D5D6E86" w14:textId="77777777" w:rsidR="0027578C" w:rsidRDefault="0027578C"/>
        </w:tc>
      </w:tr>
      <w:tr w:rsidR="0027578C" w14:paraId="19F81DED" w14:textId="77777777">
        <w:trPr>
          <w:gridAfter w:val="1"/>
          <w:wAfter w:w="1728" w:type="dxa"/>
        </w:trPr>
        <w:tc>
          <w:tcPr>
            <w:tcW w:w="2736" w:type="dxa"/>
            <w:tcBorders>
              <w:top w:val="nil"/>
              <w:left w:val="nil"/>
              <w:bottom w:val="nil"/>
              <w:right w:val="nil"/>
            </w:tcBorders>
            <w:tcMar>
              <w:top w:w="0" w:type="dxa"/>
              <w:left w:w="0" w:type="dxa"/>
              <w:bottom w:w="0" w:type="dxa"/>
              <w:right w:w="227" w:type="dxa"/>
            </w:tcMar>
          </w:tcPr>
          <w:p w14:paraId="5B126288" w14:textId="77777777" w:rsidR="0027578C" w:rsidRDefault="0027578C"/>
        </w:tc>
        <w:tc>
          <w:tcPr>
            <w:tcW w:w="2736" w:type="dxa"/>
            <w:tcBorders>
              <w:top w:val="nil"/>
              <w:left w:val="nil"/>
              <w:bottom w:val="nil"/>
              <w:right w:val="nil"/>
            </w:tcBorders>
            <w:tcMar>
              <w:top w:w="0" w:type="dxa"/>
              <w:left w:w="0" w:type="dxa"/>
              <w:bottom w:w="0" w:type="dxa"/>
              <w:right w:w="227" w:type="dxa"/>
            </w:tcMar>
          </w:tcPr>
          <w:p w14:paraId="6B5AEB0C" w14:textId="77777777" w:rsidR="0027578C" w:rsidRDefault="0027578C"/>
        </w:tc>
      </w:tr>
    </w:tbl>
    <w:p w14:paraId="5EA0DC98" w14:textId="77777777" w:rsidR="0027578C" w:rsidRDefault="00000000">
      <w:pPr>
        <w:rPr>
          <w:sz w:val="8"/>
          <w:szCs w:val="8"/>
        </w:rPr>
      </w:pPr>
      <w:r>
        <w:rPr>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27578C" w14:paraId="77C3FA66" w14:textId="77777777">
        <w:trPr>
          <w:jc w:val="center"/>
        </w:trPr>
        <w:tc>
          <w:tcPr>
            <w:tcW w:w="5000" w:type="pct"/>
            <w:tcBorders>
              <w:top w:val="nil"/>
              <w:left w:val="nil"/>
              <w:bottom w:val="nil"/>
              <w:right w:val="nil"/>
            </w:tcBorders>
            <w:tcMar>
              <w:top w:w="0" w:type="dxa"/>
              <w:left w:w="0" w:type="dxa"/>
              <w:bottom w:w="0" w:type="dxa"/>
              <w:right w:w="227" w:type="dxa"/>
            </w:tcMar>
          </w:tcPr>
          <w:p w14:paraId="5C3BA8B4" w14:textId="77777777" w:rsidR="0027578C" w:rsidRDefault="00000000">
            <w:pPr>
              <w:rPr>
                <w:sz w:val="18"/>
                <w:szCs w:val="18"/>
              </w:rPr>
            </w:pPr>
            <w:r>
              <w:rPr>
                <w:noProof/>
                <w:sz w:val="18"/>
                <w:szCs w:val="18"/>
              </w:rPr>
              <w:drawing>
                <wp:inline distT="0" distB="0" distL="0" distR="0" wp14:anchorId="1A4801BF" wp14:editId="4E7E111A">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346A024F" w14:textId="77777777" w:rsidR="0027578C"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7412"/>
        <w:gridCol w:w="2340"/>
      </w:tblGrid>
      <w:tr w:rsidR="0027578C" w14:paraId="14357BA7" w14:textId="77777777">
        <w:tc>
          <w:tcPr>
            <w:tcW w:w="3800" w:type="pct"/>
            <w:tcBorders>
              <w:top w:val="nil"/>
              <w:left w:val="nil"/>
              <w:bottom w:val="nil"/>
              <w:right w:val="nil"/>
            </w:tcBorders>
            <w:tcMar>
              <w:top w:w="0" w:type="dxa"/>
              <w:left w:w="0" w:type="dxa"/>
              <w:bottom w:w="0" w:type="dxa"/>
              <w:right w:w="227" w:type="dxa"/>
            </w:tcMar>
          </w:tcPr>
          <w:p w14:paraId="61E74FDD" w14:textId="759C978E" w:rsidR="0027578C" w:rsidRDefault="00000000">
            <w:pPr>
              <w:spacing w:after="240"/>
              <w:rPr>
                <w:sz w:val="20"/>
                <w:szCs w:val="20"/>
              </w:rPr>
            </w:pPr>
            <w:r>
              <w:rPr>
                <w:i/>
                <w:sz w:val="20"/>
                <w:szCs w:val="20"/>
              </w:rPr>
              <w:t xml:space="preserve">Japans Gesundheitssystem gilt nicht nur als eines der besten der Welt, sondern auch als eines der effizientesten. Zudem setzt das japanische Gesundheitssystem stärker auf Prävention, als dies in den meisten Ländern der Fall ist und bietet mehr Möglichkeiten zu Vorsorgeuntersuchungen an. </w:t>
            </w:r>
            <w:r w:rsidR="00BA6FF9" w:rsidRPr="00BA6FF9">
              <w:rPr>
                <w:i/>
                <w:sz w:val="20"/>
                <w:szCs w:val="20"/>
              </w:rPr>
              <w:t xml:space="preserve">Zur praktischen Umsetzung </w:t>
            </w:r>
            <w:r w:rsidR="00BA6FF9" w:rsidRPr="00BA6FF9">
              <w:rPr>
                <w:i/>
                <w:sz w:val="20"/>
                <w:szCs w:val="20"/>
              </w:rPr>
              <w:t>de</w:t>
            </w:r>
            <w:r w:rsidR="00BA6FF9">
              <w:rPr>
                <w:rFonts w:ascii="Verdana" w:hAnsi="Verdana"/>
                <w:sz w:val="20"/>
                <w:szCs w:val="20"/>
              </w:rPr>
              <w:t xml:space="preserve">r </w:t>
            </w:r>
            <w:r>
              <w:rPr>
                <w:i/>
                <w:sz w:val="20"/>
                <w:szCs w:val="20"/>
              </w:rPr>
              <w:t xml:space="preserve">japanischen Gesundheitsversorgung trägt der japanische Sanitärexperte TOTO mit einer neuen Wellnesstoilette bei, die </w:t>
            </w:r>
            <w:r w:rsidR="00D605ED">
              <w:rPr>
                <w:i/>
                <w:sz w:val="20"/>
                <w:szCs w:val="20"/>
              </w:rPr>
              <w:t>in</w:t>
            </w:r>
            <w:r w:rsidR="002800E2">
              <w:rPr>
                <w:i/>
                <w:sz w:val="20"/>
                <w:szCs w:val="20"/>
              </w:rPr>
              <w:t xml:space="preserve"> </w:t>
            </w:r>
            <w:r>
              <w:rPr>
                <w:i/>
                <w:sz w:val="20"/>
                <w:szCs w:val="20"/>
              </w:rPr>
              <w:t>2025 erstmals in Japan vorgestellt wurde. Neben den üblichen Komfortfunktionen eines WASHLET wie Sitzheizung, automatische Deckelöffnung, Geruchsfilterung und Reinigungsfunktion bietet die Wellnesstoilette nun auch eine optische Analyse des Stuhls an: Optische Sensoren und smarte Technik scannen den Stuhlgang, analysieren Form, Farbe und Menge nach definierten Standards wie der Bristol-Stuhlformen-Skala* und übertragen die Auswertung an eine App. Nutzende erhalten auf dieser Basis einfache Tipps zu Ernährung und Lebensstil, was die Darmgesundheit durch gesunde Ernährung und einen gesunden Leben</w:t>
            </w:r>
            <w:r w:rsidR="00BC1F09">
              <w:rPr>
                <w:i/>
                <w:sz w:val="20"/>
                <w:szCs w:val="20"/>
              </w:rPr>
              <w:t>s</w:t>
            </w:r>
            <w:r>
              <w:rPr>
                <w:i/>
                <w:sz w:val="20"/>
                <w:szCs w:val="20"/>
              </w:rPr>
              <w:t>stil fördern soll. Die Kombination aus Wellnesstoilette und App zur direkten Lebensstilberatung ist aktuell ein technisches Novum. und steckt außerhalb Japans noch in den Kinderschuhen.</w:t>
            </w:r>
          </w:p>
          <w:p w14:paraId="2BDD753C" w14:textId="5FAAEE86" w:rsidR="009B4D6B" w:rsidRPr="009B4D6B" w:rsidRDefault="00000000">
            <w:pPr>
              <w:spacing w:after="240"/>
              <w:rPr>
                <w:sz w:val="16"/>
                <w:szCs w:val="16"/>
              </w:rPr>
            </w:pPr>
            <w:r w:rsidRPr="009B4D6B">
              <w:rPr>
                <w:sz w:val="16"/>
                <w:szCs w:val="16"/>
              </w:rPr>
              <w:t>*Die Bristol-Stuhlformen-Skala ist ein klinisches Bewertungsschema zur Einordnung von Form und Konsistenz des menschlichen Stuhls. Sie dient der Dokumentation und Beurteilung der Darmpassagezeit und kann Hinweise auf mögliche Verdauungsstörungen liefern.</w:t>
            </w:r>
          </w:p>
          <w:p w14:paraId="6339D426" w14:textId="77777777" w:rsidR="0027578C" w:rsidRDefault="00000000">
            <w:pPr>
              <w:spacing w:after="240"/>
              <w:rPr>
                <w:sz w:val="20"/>
                <w:szCs w:val="20"/>
              </w:rPr>
            </w:pPr>
            <w:r>
              <w:rPr>
                <w:b/>
                <w:sz w:val="20"/>
                <w:szCs w:val="20"/>
              </w:rPr>
              <w:t>Gesundheitscheck im privaten Badezimmer</w:t>
            </w:r>
          </w:p>
          <w:p w14:paraId="3C8C981D" w14:textId="13684BAF" w:rsidR="0027578C" w:rsidRDefault="00000000">
            <w:pPr>
              <w:spacing w:after="240"/>
              <w:rPr>
                <w:sz w:val="20"/>
                <w:szCs w:val="20"/>
              </w:rPr>
            </w:pPr>
            <w:r>
              <w:rPr>
                <w:sz w:val="20"/>
                <w:szCs w:val="20"/>
              </w:rPr>
              <w:lastRenderedPageBreak/>
              <w:t xml:space="preserve">Darmgesundheit ist ein Thema, das viele beschäftigt. Anders als bei anderen Gesundheitsfunktionen, ist es bisher jedoch nicht möglich, etwa über eine Smartwatch Unregelmäßigkeiten herauszufinden und sich rechtzeitig in medizinische Behandlung zu begeben. Trotz des gestiegenen Bewusstseins für Darmgesundheit bleiben objektive Daten zu Verdauung und Stuhl schwer zugänglich und mühsam zu erfassen. Das Ziel der App ist es daher, eine einfache, kontinuierliche Gesundheitsüberwachung im privaten </w:t>
            </w:r>
            <w:r w:rsidR="00D605ED">
              <w:rPr>
                <w:sz w:val="20"/>
                <w:szCs w:val="20"/>
              </w:rPr>
              <w:t>Badezimmer</w:t>
            </w:r>
            <w:r>
              <w:rPr>
                <w:sz w:val="20"/>
                <w:szCs w:val="20"/>
              </w:rPr>
              <w:t xml:space="preserve"> zu ermöglichen, ohne dass sich die Nutzenden um komplizierte Eingaben kümmern müssen. Dabei wurde besonders auf eine intuitive Bedienung für alle Altersgruppen geachtet, um die Nutzung dauerhaft attraktiv zu machen.</w:t>
            </w:r>
          </w:p>
          <w:p w14:paraId="78B46700" w14:textId="77777777" w:rsidR="0027578C" w:rsidRDefault="00000000">
            <w:pPr>
              <w:spacing w:after="240"/>
              <w:rPr>
                <w:sz w:val="20"/>
                <w:szCs w:val="20"/>
              </w:rPr>
            </w:pPr>
            <w:r>
              <w:rPr>
                <w:b/>
                <w:sz w:val="20"/>
                <w:szCs w:val="20"/>
              </w:rPr>
              <w:t>Innovative Verbindung von Hygiene, Design und digitaler Gesundheitsvorsorge</w:t>
            </w:r>
          </w:p>
          <w:p w14:paraId="3BE05C5E" w14:textId="77777777" w:rsidR="0027578C" w:rsidRDefault="00000000">
            <w:pPr>
              <w:spacing w:after="240"/>
              <w:rPr>
                <w:sz w:val="20"/>
                <w:szCs w:val="20"/>
              </w:rPr>
            </w:pPr>
            <w:r>
              <w:rPr>
                <w:sz w:val="20"/>
                <w:szCs w:val="20"/>
              </w:rPr>
              <w:t>Zusammengefasst ist das Produkt eine innovative Verbindung von Hygiene, Design und digitaler Gesundheitsvorsorge, die den Alltag der Nutzenden auf natürliche Weise unterstützt und die Darmgesundheit im Blick behält.</w:t>
            </w:r>
            <w:r>
              <w:rPr>
                <w:sz w:val="20"/>
                <w:szCs w:val="20"/>
              </w:rPr>
              <w:br/>
            </w:r>
            <w:r>
              <w:rPr>
                <w:sz w:val="20"/>
                <w:szCs w:val="20"/>
              </w:rPr>
              <w:br/>
              <w:t>TOTO gilt weltweit als Wegbereiter fortschrittlicher Sanitärlösungen. Das WASHLET, bereits in den 1980er Jahren entwickelt, hat den Alltag von Millionen Menschen verändert. Gegenwärtig erlebt das WASHLET auch in Europa einen Aufschwung. Denn immer mehr Menschen schätzen den Komfort und die Hygiene, den die Reinigung mit sauberem, warmem Wasser mit sich bringt.</w:t>
            </w:r>
          </w:p>
          <w:p w14:paraId="2944553F" w14:textId="77777777" w:rsidR="0027578C" w:rsidRDefault="00000000">
            <w:pPr>
              <w:rPr>
                <w:sz w:val="20"/>
                <w:szCs w:val="20"/>
              </w:rPr>
            </w:pPr>
            <w:r>
              <w:rPr>
                <w:sz w:val="20"/>
                <w:szCs w:val="20"/>
              </w:rPr>
              <w:br/>
              <w:t>Düsseldorf, im November 2025</w:t>
            </w:r>
            <w:r>
              <w:rPr>
                <w:sz w:val="20"/>
                <w:szCs w:val="20"/>
              </w:rPr>
              <w:br/>
              <w:t>Abdruck honorafrei / Beleg erbeten</w:t>
            </w:r>
          </w:p>
        </w:tc>
        <w:tc>
          <w:tcPr>
            <w:tcW w:w="1200" w:type="pct"/>
            <w:tcBorders>
              <w:top w:val="nil"/>
              <w:left w:val="nil"/>
              <w:bottom w:val="nil"/>
              <w:right w:val="nil"/>
            </w:tcBorders>
            <w:tcMar>
              <w:top w:w="0" w:type="dxa"/>
              <w:left w:w="0" w:type="dxa"/>
              <w:bottom w:w="0" w:type="dxa"/>
              <w:right w:w="227" w:type="dxa"/>
            </w:tcMar>
          </w:tcPr>
          <w:p w14:paraId="3D871639" w14:textId="77777777" w:rsidR="0027578C" w:rsidRDefault="00000000">
            <w:pPr>
              <w:spacing w:after="240"/>
              <w:rPr>
                <w:sz w:val="20"/>
                <w:szCs w:val="20"/>
              </w:rPr>
            </w:pPr>
            <w:r>
              <w:rPr>
                <w:b/>
                <w:sz w:val="20"/>
                <w:szCs w:val="20"/>
              </w:rPr>
              <w:lastRenderedPageBreak/>
              <w:t>Ansprechpartner für Journalisten:</w:t>
            </w:r>
            <w:r>
              <w:rPr>
                <w:b/>
                <w:sz w:val="20"/>
                <w:szCs w:val="20"/>
              </w:rPr>
              <w:br/>
            </w:r>
            <w:r>
              <w:rPr>
                <w:sz w:val="20"/>
                <w:szCs w:val="20"/>
              </w:rPr>
              <w:t>bering*kopal GbR, Büro für Kommunikation</w:t>
            </w:r>
            <w:r>
              <w:rPr>
                <w:sz w:val="20"/>
                <w:szCs w:val="20"/>
              </w:rPr>
              <w:br/>
              <w:t>Heike Bering</w:t>
            </w:r>
            <w:r>
              <w:rPr>
                <w:sz w:val="20"/>
                <w:szCs w:val="20"/>
              </w:rPr>
              <w:br/>
              <w:t>Tel. +49 (0)711 7451 759 15</w:t>
            </w:r>
          </w:p>
          <w:p w14:paraId="026C555D" w14:textId="77777777" w:rsidR="0027578C" w:rsidRDefault="00000000">
            <w:pPr>
              <w:spacing w:after="240"/>
              <w:rPr>
                <w:sz w:val="20"/>
                <w:szCs w:val="20"/>
              </w:rPr>
            </w:pPr>
            <w:r>
              <w:rPr>
                <w:sz w:val="20"/>
                <w:szCs w:val="20"/>
              </w:rPr>
              <w:t>heike.bering@</w:t>
            </w:r>
            <w:r>
              <w:rPr>
                <w:sz w:val="20"/>
                <w:szCs w:val="20"/>
              </w:rPr>
              <w:br/>
              <w:t>bering-kopal.de</w:t>
            </w:r>
          </w:p>
          <w:p w14:paraId="11137D4C" w14:textId="77777777" w:rsidR="0027578C" w:rsidRDefault="00000000">
            <w:pPr>
              <w:spacing w:after="240"/>
              <w:rPr>
                <w:sz w:val="20"/>
                <w:szCs w:val="20"/>
              </w:rPr>
            </w:pPr>
            <w:r>
              <w:rPr>
                <w:b/>
                <w:sz w:val="20"/>
                <w:szCs w:val="20"/>
              </w:rPr>
              <w:t>Ansprechpartnerin im Unternehmen:</w:t>
            </w:r>
            <w:r>
              <w:rPr>
                <w:b/>
                <w:sz w:val="20"/>
                <w:szCs w:val="20"/>
              </w:rPr>
              <w:br/>
            </w:r>
            <w:r>
              <w:rPr>
                <w:sz w:val="20"/>
                <w:szCs w:val="20"/>
              </w:rPr>
              <w:t>Anja Giersiepen</w:t>
            </w:r>
            <w:r>
              <w:rPr>
                <w:sz w:val="20"/>
                <w:szCs w:val="20"/>
              </w:rPr>
              <w:br/>
              <w:t>anja.giersiepen@</w:t>
            </w:r>
            <w:r>
              <w:rPr>
                <w:sz w:val="20"/>
                <w:szCs w:val="20"/>
              </w:rPr>
              <w:br/>
              <w:t>toto.com</w:t>
            </w:r>
          </w:p>
          <w:p w14:paraId="33BA7C0B" w14:textId="77777777" w:rsidR="0027578C" w:rsidRDefault="00000000">
            <w:pPr>
              <w:rPr>
                <w:sz w:val="20"/>
                <w:szCs w:val="20"/>
              </w:rPr>
            </w:pPr>
            <w:r>
              <w:rPr>
                <w:sz w:val="20"/>
                <w:szCs w:val="20"/>
              </w:rPr>
              <w:t>TOTO im Internet:</w:t>
            </w:r>
            <w:r>
              <w:rPr>
                <w:sz w:val="20"/>
                <w:szCs w:val="20"/>
              </w:rPr>
              <w:br/>
            </w:r>
            <w:hyperlink r:id="rId7">
              <w:r w:rsidR="0027578C">
                <w:rPr>
                  <w:rStyle w:val="Hyperlink"/>
                  <w:color w:val="000000"/>
                  <w:sz w:val="20"/>
                  <w:szCs w:val="20"/>
                </w:rPr>
                <w:t>eu.toto.com/de</w:t>
              </w:r>
            </w:hyperlink>
          </w:p>
        </w:tc>
      </w:tr>
    </w:tbl>
    <w:p w14:paraId="62D57E59" w14:textId="77777777" w:rsidR="0027578C" w:rsidRDefault="00000000">
      <w:r>
        <w:br w:type="page"/>
      </w:r>
    </w:p>
    <w:p w14:paraId="335CFD84" w14:textId="2AEDF3F4" w:rsidR="0027578C" w:rsidRDefault="00000000">
      <w:pPr>
        <w:rPr>
          <w:sz w:val="17"/>
          <w:szCs w:val="17"/>
        </w:rPr>
      </w:pPr>
      <w:r>
        <w:rPr>
          <w:b/>
          <w:sz w:val="17"/>
          <w:szCs w:val="17"/>
        </w:rPr>
        <w:lastRenderedPageBreak/>
        <w:t>1</w:t>
      </w:r>
      <w:r>
        <w:rPr>
          <w:sz w:val="17"/>
          <w:szCs w:val="17"/>
        </w:rPr>
        <w:t xml:space="preserve"> Das TOTO WASHLET wurde in Japan ganz aktuell mit optischen Sensoren und einer smarten Technik ausgestattet, die den Stuhlgang</w:t>
      </w:r>
      <w:r w:rsidR="00D605ED">
        <w:rPr>
          <w:sz w:val="17"/>
          <w:szCs w:val="17"/>
        </w:rPr>
        <w:t xml:space="preserve"> </w:t>
      </w:r>
      <w:r>
        <w:rPr>
          <w:sz w:val="17"/>
          <w:szCs w:val="17"/>
        </w:rPr>
        <w:t>analysieren und die Auswertung an eine App übertragen. Foto: TOTO</w:t>
      </w:r>
      <w:r>
        <w:rPr>
          <w:sz w:val="17"/>
          <w:szCs w:val="17"/>
        </w:rPr>
        <w:br/>
      </w:r>
    </w:p>
    <w:p w14:paraId="11767AFC" w14:textId="77777777" w:rsidR="0027578C" w:rsidRDefault="00000000">
      <w:pPr>
        <w:rPr>
          <w:sz w:val="17"/>
          <w:szCs w:val="17"/>
        </w:rPr>
      </w:pPr>
      <w:r>
        <w:rPr>
          <w:b/>
          <w:sz w:val="17"/>
          <w:szCs w:val="17"/>
        </w:rPr>
        <w:t>2</w:t>
      </w:r>
      <w:r>
        <w:rPr>
          <w:sz w:val="17"/>
          <w:szCs w:val="17"/>
        </w:rPr>
        <w:t xml:space="preserve"> Gesundheitsvorsorge im privaten Badezimmer: Im japanischen Gesundheitssystem wird Prävention großgeschrieben. Über eine Gesundheitstoilette und die dazugehörige App lassen sich der persönliche Lebensstil, insbesondere die Ernährungsgewohnheiten, verbessern. Foto Shutterstock</w:t>
      </w:r>
      <w:r>
        <w:rPr>
          <w:sz w:val="17"/>
          <w:szCs w:val="17"/>
        </w:rPr>
        <w:br/>
      </w:r>
    </w:p>
    <w:p w14:paraId="0958DAB6" w14:textId="77777777" w:rsidR="0027578C" w:rsidRDefault="00000000">
      <w:pPr>
        <w:rPr>
          <w:sz w:val="17"/>
          <w:szCs w:val="17"/>
        </w:rPr>
      </w:pPr>
      <w:r>
        <w:rPr>
          <w:b/>
          <w:sz w:val="17"/>
          <w:szCs w:val="17"/>
        </w:rPr>
        <w:t>3</w:t>
      </w:r>
      <w:r>
        <w:rPr>
          <w:sz w:val="17"/>
          <w:szCs w:val="17"/>
        </w:rPr>
        <w:t xml:space="preserve"> Innovationen im Sanitärbereich kommen auch diesmal wieder aus Japan. Dahinter stehen die Entwicklungsteams bei TOTO, welche die Themen vorantreiben. Ganz neu ist die Kombination aus Wellnesstoilette und App zur direkten Lebensstilberatung – ein technisches Novum, das außerhalb Japans noch in den Kinderschuhen steckt. Foto: TOTO</w:t>
      </w:r>
      <w:r>
        <w:rPr>
          <w:sz w:val="17"/>
          <w:szCs w:val="17"/>
        </w:rPr>
        <w:br/>
      </w:r>
    </w:p>
    <w:p w14:paraId="30CB1E55" w14:textId="77777777" w:rsidR="0027578C" w:rsidRDefault="00000000">
      <w:pPr>
        <w:rPr>
          <w:sz w:val="17"/>
          <w:szCs w:val="17"/>
        </w:rPr>
      </w:pPr>
      <w:r>
        <w:rPr>
          <w:b/>
          <w:sz w:val="17"/>
          <w:szCs w:val="17"/>
        </w:rPr>
        <w:t>4</w:t>
      </w:r>
      <w:r>
        <w:rPr>
          <w:sz w:val="17"/>
          <w:szCs w:val="17"/>
        </w:rPr>
        <w:t xml:space="preserve"> Blick in ein hochwertiges Badezimmer, das die neue Wellnesstoilette integriert. Rein optisch besteht kein Unterschied zu einem TOTO WASHLET – hier ein bodenstehendes Modell, wie es beispielsweise in den USA üblich ist. In Japan und in den USA ist die technische Entwicklung deutlich fortgeschritten. Foto: TOTO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7578C" w14:paraId="1E88257B" w14:textId="77777777">
        <w:tc>
          <w:tcPr>
            <w:tcW w:w="2444" w:type="pct"/>
            <w:tcBorders>
              <w:top w:val="nil"/>
              <w:left w:val="nil"/>
              <w:bottom w:val="nil"/>
              <w:right w:val="nil"/>
            </w:tcBorders>
            <w:tcMar>
              <w:top w:w="0" w:type="dxa"/>
              <w:left w:w="0" w:type="dxa"/>
              <w:bottom w:w="0" w:type="dxa"/>
              <w:right w:w="0" w:type="dxa"/>
            </w:tcMar>
          </w:tcPr>
          <w:p w14:paraId="7B576EC7" w14:textId="77777777" w:rsidR="0027578C" w:rsidRDefault="00000000">
            <w:pPr>
              <w:keepNext/>
              <w:keepLines/>
              <w:rPr>
                <w:sz w:val="14"/>
                <w:szCs w:val="14"/>
              </w:rPr>
            </w:pPr>
            <w:r>
              <w:rPr>
                <w:sz w:val="14"/>
                <w:szCs w:val="14"/>
              </w:rPr>
              <w:t>1.</w:t>
            </w:r>
          </w:p>
        </w:tc>
        <w:tc>
          <w:tcPr>
            <w:tcW w:w="112" w:type="pct"/>
            <w:tcBorders>
              <w:top w:val="nil"/>
              <w:left w:val="nil"/>
              <w:bottom w:val="nil"/>
              <w:right w:val="nil"/>
            </w:tcBorders>
            <w:tcMar>
              <w:top w:w="0" w:type="dxa"/>
              <w:left w:w="0" w:type="dxa"/>
              <w:bottom w:w="0" w:type="dxa"/>
              <w:right w:w="0" w:type="dxa"/>
            </w:tcMar>
          </w:tcPr>
          <w:p w14:paraId="6441C891" w14:textId="77777777" w:rsidR="0027578C" w:rsidRDefault="0027578C">
            <w:pPr>
              <w:keepNext/>
              <w:keepLines/>
              <w:rPr>
                <w:sz w:val="14"/>
                <w:szCs w:val="14"/>
              </w:rPr>
            </w:pPr>
          </w:p>
        </w:tc>
        <w:tc>
          <w:tcPr>
            <w:tcW w:w="2444" w:type="pct"/>
            <w:tcBorders>
              <w:top w:val="nil"/>
              <w:left w:val="nil"/>
              <w:bottom w:val="nil"/>
              <w:right w:val="nil"/>
            </w:tcBorders>
            <w:tcMar>
              <w:top w:w="0" w:type="dxa"/>
              <w:left w:w="0" w:type="dxa"/>
              <w:bottom w:w="0" w:type="dxa"/>
              <w:right w:w="0" w:type="dxa"/>
            </w:tcMar>
          </w:tcPr>
          <w:p w14:paraId="4AB861AE" w14:textId="77777777" w:rsidR="0027578C" w:rsidRDefault="00000000">
            <w:pPr>
              <w:keepNext/>
              <w:keepLines/>
              <w:rPr>
                <w:sz w:val="14"/>
                <w:szCs w:val="14"/>
              </w:rPr>
            </w:pPr>
            <w:r>
              <w:rPr>
                <w:sz w:val="14"/>
                <w:szCs w:val="14"/>
              </w:rPr>
              <w:t>2.</w:t>
            </w:r>
          </w:p>
        </w:tc>
      </w:tr>
      <w:tr w:rsidR="0027578C" w14:paraId="42368CCD"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6812AE48" w14:textId="77777777" w:rsidR="0027578C" w:rsidRDefault="00000000">
            <w:pPr>
              <w:keepNext/>
              <w:keepLines/>
              <w:rPr>
                <w:sz w:val="14"/>
                <w:szCs w:val="14"/>
              </w:rPr>
            </w:pPr>
            <w:r>
              <w:rPr>
                <w:noProof/>
                <w:sz w:val="14"/>
                <w:szCs w:val="14"/>
              </w:rPr>
              <w:drawing>
                <wp:inline distT="0" distB="0" distL="0" distR="0" wp14:anchorId="2704130D" wp14:editId="625BAAF1">
                  <wp:extent cx="30200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2FB4EEC0" w14:textId="77777777" w:rsidR="0027578C" w:rsidRDefault="0027578C">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4B38197C" w14:textId="77777777" w:rsidR="0027578C" w:rsidRDefault="00000000">
            <w:pPr>
              <w:keepNext/>
              <w:keepLines/>
              <w:rPr>
                <w:sz w:val="14"/>
                <w:szCs w:val="14"/>
              </w:rPr>
            </w:pPr>
            <w:r>
              <w:rPr>
                <w:noProof/>
                <w:sz w:val="14"/>
                <w:szCs w:val="14"/>
              </w:rPr>
              <w:drawing>
                <wp:inline distT="0" distB="0" distL="0" distR="0" wp14:anchorId="71B9DBDB" wp14:editId="02344784">
                  <wp:extent cx="302323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3023235" cy="2014220"/>
                          </a:xfrm>
                          <a:prstGeom prst="rect">
                            <a:avLst/>
                          </a:prstGeom>
                        </pic:spPr>
                      </pic:pic>
                    </a:graphicData>
                  </a:graphic>
                </wp:inline>
              </w:drawing>
            </w:r>
          </w:p>
        </w:tc>
      </w:tr>
      <w:tr w:rsidR="0027578C" w14:paraId="688A6CEE" w14:textId="77777777">
        <w:tc>
          <w:tcPr>
            <w:tcW w:w="2444" w:type="pct"/>
            <w:tcBorders>
              <w:top w:val="nil"/>
              <w:left w:val="nil"/>
              <w:bottom w:val="nil"/>
              <w:right w:val="nil"/>
            </w:tcBorders>
            <w:tcMar>
              <w:top w:w="0" w:type="dxa"/>
              <w:left w:w="0" w:type="dxa"/>
              <w:bottom w:w="0" w:type="dxa"/>
              <w:right w:w="0" w:type="dxa"/>
            </w:tcMar>
          </w:tcPr>
          <w:p w14:paraId="41C47DBF" w14:textId="77777777" w:rsidR="0027578C" w:rsidRDefault="0027578C">
            <w:pPr>
              <w:keepNext/>
              <w:keepLines/>
              <w:rPr>
                <w:sz w:val="14"/>
                <w:szCs w:val="14"/>
              </w:rPr>
            </w:pPr>
          </w:p>
        </w:tc>
        <w:tc>
          <w:tcPr>
            <w:tcW w:w="112" w:type="pct"/>
            <w:tcBorders>
              <w:top w:val="nil"/>
              <w:left w:val="nil"/>
              <w:bottom w:val="nil"/>
              <w:right w:val="nil"/>
            </w:tcBorders>
            <w:tcMar>
              <w:top w:w="0" w:type="dxa"/>
              <w:left w:w="0" w:type="dxa"/>
              <w:bottom w:w="0" w:type="dxa"/>
              <w:right w:w="0" w:type="dxa"/>
            </w:tcMar>
          </w:tcPr>
          <w:p w14:paraId="2A18EA18" w14:textId="77777777" w:rsidR="0027578C" w:rsidRDefault="0027578C">
            <w:pPr>
              <w:keepNext/>
              <w:keepLines/>
              <w:rPr>
                <w:sz w:val="14"/>
                <w:szCs w:val="14"/>
              </w:rPr>
            </w:pPr>
          </w:p>
        </w:tc>
        <w:tc>
          <w:tcPr>
            <w:tcW w:w="2444" w:type="pct"/>
            <w:tcBorders>
              <w:top w:val="nil"/>
              <w:left w:val="nil"/>
              <w:bottom w:val="nil"/>
              <w:right w:val="nil"/>
            </w:tcBorders>
            <w:tcMar>
              <w:top w:w="0" w:type="dxa"/>
              <w:left w:w="0" w:type="dxa"/>
              <w:bottom w:w="0" w:type="dxa"/>
              <w:right w:w="0" w:type="dxa"/>
            </w:tcMar>
          </w:tcPr>
          <w:p w14:paraId="18D96F2A" w14:textId="77777777" w:rsidR="0027578C" w:rsidRDefault="0027578C">
            <w:pPr>
              <w:keepNext/>
              <w:keepLines/>
              <w:rPr>
                <w:sz w:val="14"/>
                <w:szCs w:val="14"/>
              </w:rPr>
            </w:pPr>
          </w:p>
        </w:tc>
      </w:tr>
      <w:tr w:rsidR="0027578C" w14:paraId="3BB51021" w14:textId="77777777">
        <w:tc>
          <w:tcPr>
            <w:tcW w:w="2444" w:type="pct"/>
            <w:tcBorders>
              <w:top w:val="nil"/>
              <w:left w:val="nil"/>
              <w:bottom w:val="nil"/>
              <w:right w:val="nil"/>
            </w:tcBorders>
            <w:tcMar>
              <w:top w:w="0" w:type="dxa"/>
              <w:left w:w="0" w:type="dxa"/>
              <w:bottom w:w="0" w:type="dxa"/>
              <w:right w:w="0" w:type="dxa"/>
            </w:tcMar>
          </w:tcPr>
          <w:p w14:paraId="2181DC07" w14:textId="77777777" w:rsidR="0027578C" w:rsidRDefault="00000000">
            <w:pPr>
              <w:keepNext/>
              <w:keepLines/>
              <w:rPr>
                <w:sz w:val="14"/>
                <w:szCs w:val="14"/>
              </w:rPr>
            </w:pPr>
            <w:r>
              <w:rPr>
                <w:sz w:val="14"/>
                <w:szCs w:val="14"/>
              </w:rPr>
              <w:t>3.</w:t>
            </w:r>
          </w:p>
        </w:tc>
        <w:tc>
          <w:tcPr>
            <w:tcW w:w="112" w:type="pct"/>
            <w:tcBorders>
              <w:top w:val="nil"/>
              <w:left w:val="nil"/>
              <w:bottom w:val="nil"/>
              <w:right w:val="nil"/>
            </w:tcBorders>
            <w:tcMar>
              <w:top w:w="0" w:type="dxa"/>
              <w:left w:w="0" w:type="dxa"/>
              <w:bottom w:w="0" w:type="dxa"/>
              <w:right w:w="0" w:type="dxa"/>
            </w:tcMar>
          </w:tcPr>
          <w:p w14:paraId="0DE2ABCC" w14:textId="77777777" w:rsidR="0027578C" w:rsidRDefault="0027578C">
            <w:pPr>
              <w:keepNext/>
              <w:keepLines/>
              <w:rPr>
                <w:sz w:val="14"/>
                <w:szCs w:val="14"/>
              </w:rPr>
            </w:pPr>
          </w:p>
        </w:tc>
        <w:tc>
          <w:tcPr>
            <w:tcW w:w="2444" w:type="pct"/>
            <w:tcBorders>
              <w:top w:val="nil"/>
              <w:left w:val="nil"/>
              <w:bottom w:val="nil"/>
              <w:right w:val="nil"/>
            </w:tcBorders>
            <w:tcMar>
              <w:top w:w="0" w:type="dxa"/>
              <w:left w:w="0" w:type="dxa"/>
              <w:bottom w:w="0" w:type="dxa"/>
              <w:right w:w="0" w:type="dxa"/>
            </w:tcMar>
          </w:tcPr>
          <w:p w14:paraId="4BE56DE0" w14:textId="77777777" w:rsidR="0027578C" w:rsidRDefault="00000000">
            <w:pPr>
              <w:keepNext/>
              <w:keepLines/>
              <w:rPr>
                <w:sz w:val="14"/>
                <w:szCs w:val="14"/>
              </w:rPr>
            </w:pPr>
            <w:r>
              <w:rPr>
                <w:sz w:val="14"/>
                <w:szCs w:val="14"/>
              </w:rPr>
              <w:t>4.</w:t>
            </w:r>
          </w:p>
        </w:tc>
      </w:tr>
      <w:tr w:rsidR="0027578C" w14:paraId="1C14A446"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C388F17" w14:textId="77777777" w:rsidR="0027578C" w:rsidRDefault="00000000">
            <w:pPr>
              <w:keepNext/>
              <w:keepLines/>
              <w:rPr>
                <w:sz w:val="14"/>
                <w:szCs w:val="14"/>
              </w:rPr>
            </w:pPr>
            <w:r>
              <w:rPr>
                <w:noProof/>
                <w:sz w:val="14"/>
                <w:szCs w:val="14"/>
              </w:rPr>
              <w:drawing>
                <wp:inline distT="0" distB="0" distL="0" distR="0" wp14:anchorId="2AA8363F" wp14:editId="1235D793">
                  <wp:extent cx="302323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10D63BAD" w14:textId="77777777" w:rsidR="0027578C" w:rsidRDefault="0027578C">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05BC18EB" w14:textId="77777777" w:rsidR="0027578C" w:rsidRDefault="00000000">
            <w:pPr>
              <w:keepNext/>
              <w:keepLines/>
              <w:rPr>
                <w:sz w:val="14"/>
                <w:szCs w:val="14"/>
              </w:rPr>
            </w:pPr>
            <w:r>
              <w:rPr>
                <w:noProof/>
                <w:sz w:val="14"/>
                <w:szCs w:val="14"/>
              </w:rPr>
              <w:drawing>
                <wp:inline distT="0" distB="0" distL="0" distR="0" wp14:anchorId="369BCDDD" wp14:editId="12355840">
                  <wp:extent cx="291338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2913380" cy="2014220"/>
                          </a:xfrm>
                          <a:prstGeom prst="rect">
                            <a:avLst/>
                          </a:prstGeom>
                        </pic:spPr>
                      </pic:pic>
                    </a:graphicData>
                  </a:graphic>
                </wp:inline>
              </w:drawing>
            </w:r>
          </w:p>
        </w:tc>
      </w:tr>
    </w:tbl>
    <w:p w14:paraId="5EEECE0C" w14:textId="77777777" w:rsidR="0027578C" w:rsidRDefault="00000000">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706"/>
        <w:gridCol w:w="3706"/>
        <w:gridCol w:w="2340"/>
      </w:tblGrid>
      <w:tr w:rsidR="0027578C" w14:paraId="458F359E" w14:textId="77777777">
        <w:tc>
          <w:tcPr>
            <w:tcW w:w="3800" w:type="pct"/>
            <w:gridSpan w:val="2"/>
            <w:tcBorders>
              <w:top w:val="nil"/>
              <w:left w:val="nil"/>
              <w:bottom w:val="nil"/>
              <w:right w:val="nil"/>
            </w:tcBorders>
            <w:tcMar>
              <w:top w:w="0" w:type="dxa"/>
              <w:left w:w="0" w:type="dxa"/>
              <w:bottom w:w="0" w:type="dxa"/>
              <w:right w:w="227" w:type="dxa"/>
            </w:tcMar>
          </w:tcPr>
          <w:p w14:paraId="0A637A2E" w14:textId="77777777" w:rsidR="0027578C" w:rsidRDefault="00000000">
            <w:pPr>
              <w:spacing w:before="240" w:after="240"/>
              <w:rPr>
                <w:sz w:val="20"/>
                <w:szCs w:val="20"/>
              </w:rPr>
            </w:pPr>
            <w:r>
              <w:rPr>
                <w:b/>
                <w:sz w:val="20"/>
                <w:szCs w:val="20"/>
              </w:rPr>
              <w:lastRenderedPageBreak/>
              <w:t>Über TOTO Europe</w:t>
            </w:r>
          </w:p>
          <w:p w14:paraId="2552E5B1" w14:textId="77777777" w:rsidR="0027578C" w:rsidRDefault="00000000">
            <w:pPr>
              <w:spacing w:before="240" w:after="240"/>
              <w:rPr>
                <w:sz w:val="20"/>
                <w:szCs w:val="20"/>
              </w:rPr>
            </w:pPr>
            <w:r>
              <w:rPr>
                <w:sz w:val="20"/>
                <w:szCs w:val="20"/>
              </w:rPr>
              <w:t xml:space="preserve">Bei TOTO, einem der international führenden Sanitärunternehmen mit weltweit 36.000 Mitarbeitenden, steht der Mensch und sein Wohlbefinden im Mittelpunkt. Seit der Gründung 1917 in Kitakyushu, Japan, entwickelt, produziert und vertreibt TOTO ganzheitliche Badezimmerkonzepte für gehobene Ansprüche – seit 2009 auch in Europa. Das Ziel des Unternehmens ist es, durch Regeneration, Komfort und Hygiene ein neues Lebensgefühl zu schaffen. Einfach in der Handhabung ist die Technik selbst nahezu unsichtbar in das Design integriert. Als Japans führender Komplettbadanbieter präsentiert TOTO innovative Sanitärkeramik, Armaturen und Accessoires und blickt auf über 40 Jahre Erfahrung in der Entwicklung und Herstellung verschiedener WASHLET-Modelle zurück. Weltweit wurden bisher über 60 Millionen Stück davon verkauft. </w:t>
            </w:r>
            <w:r>
              <w:rPr>
                <w:sz w:val="20"/>
                <w:szCs w:val="20"/>
              </w:rPr>
              <w:br/>
              <w:t>TOTO engagiert sich nicht nur intensiv für das menschliche Wohlbefinden, sondern auch für das unseres Planeten. Auf dem Weg zu einem emissionsfreien Unternehmen hat sich TOTO der RE100-Initiative angeschlossen und verfolgt das Ziel, bis 2050 an allen Standorten CO</w:t>
            </w:r>
            <w:r>
              <w:rPr>
                <w:sz w:val="20"/>
                <w:szCs w:val="20"/>
                <w:vertAlign w:val="subscript"/>
              </w:rPr>
              <w:t>2</w:t>
            </w:r>
            <w:r>
              <w:rPr>
                <w:sz w:val="20"/>
                <w:szCs w:val="20"/>
              </w:rPr>
              <w:t xml:space="preserve">-neutral zu werden, vor allem durch die konsequente Nutzung erneuerbarer Energien. Im Einklang mit den Zielen des Pariser Klimaabkommens erhielt TOTO 2021 die Zertifizierung der </w:t>
            </w:r>
            <w:hyperlink r:id="rId12">
              <w:r w:rsidR="0027578C">
                <w:rPr>
                  <w:rStyle w:val="Hyperlink"/>
                  <w:color w:val="000000"/>
                  <w:sz w:val="20"/>
                  <w:szCs w:val="20"/>
                </w:rPr>
                <w:t>Science Based Targets</w:t>
              </w:r>
            </w:hyperlink>
            <w:r>
              <w:rPr>
                <w:sz w:val="20"/>
                <w:szCs w:val="20"/>
              </w:rPr>
              <w:t xml:space="preserve"> Initiative (SBTi). Darüber hinaus trägt das Unternehmen mit dem Vertrieb und der Entwicklung wassersparender Produkte tagtäglich aktiv zur Ressourcenschonung bei. Bis 2030 soll der Anteil nachhaltiger Produkte im Portfolio zudem auf 83 % steigen, während der Wasserverbrauch durch innovative Technologien erheblich gesenkt wird. Mit diesen Maßnahmen strebt TOTO bis 2050 die vollständige Klimaneutralität an – nachzulesen im </w:t>
            </w:r>
            <w:hyperlink r:id="rId13">
              <w:r w:rsidR="0027578C">
                <w:rPr>
                  <w:rStyle w:val="Hyperlink"/>
                  <w:color w:val="000000"/>
                  <w:sz w:val="20"/>
                  <w:szCs w:val="20"/>
                </w:rPr>
                <w:t>Integrated Report 2024</w:t>
              </w:r>
            </w:hyperlink>
            <w:r>
              <w:rPr>
                <w:sz w:val="20"/>
                <w:szCs w:val="20"/>
              </w:rPr>
              <w:t>.</w:t>
            </w:r>
          </w:p>
          <w:p w14:paraId="78428CDE" w14:textId="77777777" w:rsidR="0027578C" w:rsidRDefault="00000000">
            <w:pPr>
              <w:spacing w:before="240" w:after="240"/>
              <w:rPr>
                <w:sz w:val="20"/>
                <w:szCs w:val="20"/>
              </w:rPr>
            </w:pPr>
            <w:r>
              <w:rPr>
                <w:sz w:val="20"/>
                <w:szCs w:val="20"/>
              </w:rPr>
              <w:t xml:space="preserve">Mehr über TOTO: </w:t>
            </w:r>
            <w:hyperlink r:id="rId14">
              <w:r w:rsidR="0027578C">
                <w:rPr>
                  <w:rStyle w:val="Hyperlink"/>
                  <w:color w:val="000000"/>
                  <w:sz w:val="20"/>
                  <w:szCs w:val="20"/>
                </w:rPr>
                <w:t>eu.toto.com/de</w:t>
              </w:r>
            </w:hyperlink>
          </w:p>
          <w:p w14:paraId="2C230B20" w14:textId="77777777" w:rsidR="0027578C" w:rsidRDefault="00000000">
            <w:pPr>
              <w:rPr>
                <w:sz w:val="20"/>
                <w:szCs w:val="20"/>
              </w:rPr>
            </w:pPr>
            <w:r>
              <w:rPr>
                <w:sz w:val="20"/>
                <w:szCs w:val="20"/>
              </w:rPr>
              <w:br/>
            </w:r>
          </w:p>
        </w:tc>
        <w:tc>
          <w:tcPr>
            <w:tcW w:w="1200" w:type="pct"/>
            <w:tcBorders>
              <w:top w:val="nil"/>
              <w:left w:val="nil"/>
              <w:bottom w:val="nil"/>
              <w:right w:val="nil"/>
            </w:tcBorders>
            <w:tcMar>
              <w:top w:w="0" w:type="dxa"/>
              <w:left w:w="0" w:type="dxa"/>
              <w:bottom w:w="0" w:type="dxa"/>
              <w:right w:w="227" w:type="dxa"/>
            </w:tcMar>
          </w:tcPr>
          <w:p w14:paraId="576E8272" w14:textId="77777777" w:rsidR="0027578C" w:rsidRDefault="00000000">
            <w:pPr>
              <w:rPr>
                <w:sz w:val="20"/>
                <w:szCs w:val="20"/>
              </w:rPr>
            </w:pPr>
            <w:r>
              <w:rPr>
                <w:sz w:val="20"/>
                <w:szCs w:val="20"/>
              </w:rPr>
              <w:br/>
            </w:r>
          </w:p>
        </w:tc>
      </w:tr>
      <w:tr w:rsidR="0027578C" w14:paraId="36F68354" w14:textId="77777777">
        <w:trPr>
          <w:gridAfter w:val="1"/>
          <w:wAfter w:w="1728" w:type="dxa"/>
        </w:trPr>
        <w:tc>
          <w:tcPr>
            <w:tcW w:w="2736" w:type="dxa"/>
            <w:tcBorders>
              <w:top w:val="nil"/>
              <w:left w:val="nil"/>
              <w:bottom w:val="nil"/>
              <w:right w:val="nil"/>
            </w:tcBorders>
            <w:tcMar>
              <w:top w:w="0" w:type="dxa"/>
              <w:left w:w="0" w:type="dxa"/>
              <w:bottom w:w="0" w:type="dxa"/>
              <w:right w:w="227" w:type="dxa"/>
            </w:tcMar>
          </w:tcPr>
          <w:p w14:paraId="2208BEF3" w14:textId="77777777" w:rsidR="0027578C" w:rsidRDefault="0027578C">
            <w:pPr>
              <w:rPr>
                <w:sz w:val="20"/>
                <w:szCs w:val="20"/>
              </w:rPr>
            </w:pPr>
          </w:p>
        </w:tc>
        <w:tc>
          <w:tcPr>
            <w:tcW w:w="2736" w:type="dxa"/>
            <w:tcBorders>
              <w:top w:val="nil"/>
              <w:left w:val="nil"/>
              <w:bottom w:val="nil"/>
              <w:right w:val="nil"/>
            </w:tcBorders>
            <w:tcMar>
              <w:top w:w="0" w:type="dxa"/>
              <w:left w:w="0" w:type="dxa"/>
              <w:bottom w:w="0" w:type="dxa"/>
              <w:right w:w="227" w:type="dxa"/>
            </w:tcMar>
          </w:tcPr>
          <w:p w14:paraId="44922DDE" w14:textId="77777777" w:rsidR="0027578C" w:rsidRDefault="0027578C">
            <w:pPr>
              <w:rPr>
                <w:sz w:val="20"/>
                <w:szCs w:val="20"/>
              </w:rPr>
            </w:pPr>
          </w:p>
        </w:tc>
      </w:tr>
    </w:tbl>
    <w:p w14:paraId="2A18F3A6" w14:textId="77777777" w:rsidR="0027578C" w:rsidRDefault="0027578C"/>
    <w:sectPr w:rsidR="0027578C">
      <w:headerReference w:type="default" r:id="rId15"/>
      <w:footerReference w:type="default" r:id="rId16"/>
      <w:headerReference w:type="first" r:id="rId17"/>
      <w:footerReference w:type="first" r:id="rId18"/>
      <w:pgSz w:w="11906" w:h="16838"/>
      <w:pgMar w:top="1701" w:right="1020" w:bottom="1701"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BB6557" w14:textId="77777777" w:rsidR="00E2684D" w:rsidRDefault="00E2684D">
      <w:pPr>
        <w:spacing w:line="240" w:lineRule="auto"/>
      </w:pPr>
      <w:r>
        <w:separator/>
      </w:r>
    </w:p>
  </w:endnote>
  <w:endnote w:type="continuationSeparator" w:id="0">
    <w:p w14:paraId="0CD1A5CE" w14:textId="77777777" w:rsidR="00E2684D" w:rsidRDefault="00E268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27578C" w14:paraId="13CAB3A1" w14:textId="77777777">
      <w:tc>
        <w:tcPr>
          <w:tcW w:w="4900" w:type="pct"/>
          <w:tcBorders>
            <w:top w:val="nil"/>
            <w:left w:val="nil"/>
            <w:bottom w:val="nil"/>
            <w:right w:val="nil"/>
          </w:tcBorders>
          <w:tcMar>
            <w:top w:w="0" w:type="dxa"/>
            <w:left w:w="0" w:type="dxa"/>
            <w:bottom w:w="0" w:type="dxa"/>
            <w:right w:w="0" w:type="dxa"/>
          </w:tcMar>
          <w:vAlign w:val="bottom"/>
        </w:tcPr>
        <w:tbl>
          <w:tblPr>
            <w:tblW w:w="5000" w:type="pct"/>
            <w:tblCellSpacing w:w="0" w:type="dxa"/>
            <w:tblBorders>
              <w:top w:val="nil"/>
              <w:left w:val="nil"/>
              <w:bottom w:val="nil"/>
              <w:right w:val="nil"/>
            </w:tblBorders>
            <w:tblCellMar>
              <w:left w:w="0" w:type="dxa"/>
              <w:right w:w="0" w:type="dxa"/>
            </w:tblCellMar>
            <w:tblLook w:val="04A0" w:firstRow="1" w:lastRow="0" w:firstColumn="1" w:lastColumn="0" w:noHBand="0" w:noVBand="1"/>
          </w:tblPr>
          <w:tblGrid>
            <w:gridCol w:w="35"/>
            <w:gridCol w:w="93"/>
            <w:gridCol w:w="1590"/>
            <w:gridCol w:w="35"/>
            <w:gridCol w:w="93"/>
            <w:gridCol w:w="1590"/>
            <w:gridCol w:w="35"/>
            <w:gridCol w:w="93"/>
            <w:gridCol w:w="2151"/>
            <w:gridCol w:w="35"/>
            <w:gridCol w:w="94"/>
            <w:gridCol w:w="1965"/>
            <w:gridCol w:w="35"/>
            <w:gridCol w:w="94"/>
            <w:gridCol w:w="1591"/>
            <w:gridCol w:w="20"/>
          </w:tblGrid>
          <w:tr w:rsidR="0027578C" w14:paraId="6F497400" w14:textId="77777777">
            <w:trPr>
              <w:tblCellSpacing w:w="0" w:type="dxa"/>
            </w:trPr>
            <w:tc>
              <w:tcPr>
                <w:tcW w:w="15" w:type="dxa"/>
                <w:tcBorders>
                  <w:left w:val="single" w:sz="6" w:space="0" w:color="000000"/>
                </w:tcBorders>
                <w:shd w:val="clear" w:color="auto" w:fill="FFFFFF"/>
                <w:vAlign w:val="center"/>
                <w:hideMark/>
              </w:tcPr>
              <w:p w14:paraId="52EADB99" w14:textId="77777777" w:rsidR="0027578C"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16F76170" w14:textId="77777777" w:rsidR="0027578C" w:rsidRDefault="00000000">
                <w:pPr>
                  <w:rPr>
                    <w:sz w:val="10"/>
                    <w:szCs w:val="10"/>
                  </w:rPr>
                </w:pPr>
                <w:r>
                  <w:rPr>
                    <w:sz w:val="10"/>
                    <w:szCs w:val="10"/>
                  </w:rPr>
                  <w:t> </w:t>
                </w:r>
              </w:p>
            </w:tc>
            <w:tc>
              <w:tcPr>
                <w:tcW w:w="850" w:type="pct"/>
                <w:vAlign w:val="center"/>
                <w:hideMark/>
              </w:tcPr>
              <w:p w14:paraId="2B61CBE6" w14:textId="77777777" w:rsidR="0027578C" w:rsidRDefault="00000000">
                <w:pPr>
                  <w:rPr>
                    <w:sz w:val="10"/>
                    <w:szCs w:val="10"/>
                  </w:rPr>
                </w:pPr>
                <w:r>
                  <w:rPr>
                    <w:b/>
                    <w:sz w:val="10"/>
                    <w:szCs w:val="10"/>
                  </w:rPr>
                  <w:t>TOTO Europe GmbH</w:t>
                </w:r>
                <w:r>
                  <w:rPr>
                    <w:b/>
                    <w:sz w:val="10"/>
                    <w:szCs w:val="10"/>
                  </w:rPr>
                  <w:br/>
                </w:r>
                <w:r>
                  <w:rPr>
                    <w:sz w:val="10"/>
                    <w:szCs w:val="10"/>
                  </w:rPr>
                  <w:t>Zollhof 2</w:t>
                </w:r>
                <w:r>
                  <w:rPr>
                    <w:sz w:val="10"/>
                    <w:szCs w:val="10"/>
                  </w:rPr>
                  <w:br/>
                  <w:t>40221 Düsseldorf</w:t>
                </w:r>
                <w:r>
                  <w:rPr>
                    <w:sz w:val="10"/>
                    <w:szCs w:val="10"/>
                  </w:rPr>
                  <w:br/>
                  <w:t>Germany</w:t>
                </w:r>
              </w:p>
            </w:tc>
            <w:tc>
              <w:tcPr>
                <w:tcW w:w="15" w:type="dxa"/>
                <w:tcBorders>
                  <w:left w:val="single" w:sz="6" w:space="0" w:color="000000"/>
                </w:tcBorders>
                <w:shd w:val="clear" w:color="auto" w:fill="FFFFFF"/>
                <w:vAlign w:val="center"/>
                <w:hideMark/>
              </w:tcPr>
              <w:p w14:paraId="61D7F199" w14:textId="77777777" w:rsidR="0027578C"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345C5984" w14:textId="77777777" w:rsidR="0027578C" w:rsidRDefault="00000000">
                <w:pPr>
                  <w:rPr>
                    <w:sz w:val="10"/>
                    <w:szCs w:val="10"/>
                  </w:rPr>
                </w:pPr>
                <w:r>
                  <w:rPr>
                    <w:sz w:val="10"/>
                    <w:szCs w:val="10"/>
                  </w:rPr>
                  <w:t> </w:t>
                </w:r>
              </w:p>
            </w:tc>
            <w:tc>
              <w:tcPr>
                <w:tcW w:w="850" w:type="pct"/>
                <w:vAlign w:val="center"/>
                <w:hideMark/>
              </w:tcPr>
              <w:p w14:paraId="55E2FC1C" w14:textId="77777777" w:rsidR="0027578C" w:rsidRDefault="00000000">
                <w:pPr>
                  <w:rPr>
                    <w:sz w:val="10"/>
                    <w:szCs w:val="10"/>
                  </w:rPr>
                </w:pPr>
                <w:r>
                  <w:rPr>
                    <w:sz w:val="10"/>
                    <w:szCs w:val="10"/>
                  </w:rPr>
                  <w:t>T +49 (0)211 2 73 08-200</w:t>
                </w:r>
                <w:r>
                  <w:rPr>
                    <w:sz w:val="10"/>
                    <w:szCs w:val="10"/>
                  </w:rPr>
                  <w:br/>
                  <w:t>F +49 (0)211 2 73 08-202</w:t>
                </w:r>
                <w:r>
                  <w:rPr>
                    <w:sz w:val="10"/>
                    <w:szCs w:val="10"/>
                  </w:rPr>
                  <w:br/>
                  <w:t>teu.info@toto.com</w:t>
                </w:r>
                <w:r>
                  <w:rPr>
                    <w:sz w:val="10"/>
                    <w:szCs w:val="10"/>
                  </w:rPr>
                  <w:br/>
                  <w:t>eu.toto.com</w:t>
                </w:r>
              </w:p>
            </w:tc>
            <w:tc>
              <w:tcPr>
                <w:tcW w:w="15" w:type="dxa"/>
                <w:tcBorders>
                  <w:left w:val="single" w:sz="6" w:space="0" w:color="000000"/>
                </w:tcBorders>
                <w:shd w:val="clear" w:color="auto" w:fill="FFFFFF"/>
                <w:vAlign w:val="center"/>
                <w:hideMark/>
              </w:tcPr>
              <w:p w14:paraId="7FEEB23B" w14:textId="77777777" w:rsidR="0027578C"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03388F80" w14:textId="77777777" w:rsidR="0027578C" w:rsidRDefault="00000000">
                <w:pPr>
                  <w:rPr>
                    <w:sz w:val="10"/>
                    <w:szCs w:val="10"/>
                  </w:rPr>
                </w:pPr>
                <w:r>
                  <w:rPr>
                    <w:sz w:val="10"/>
                    <w:szCs w:val="10"/>
                  </w:rPr>
                  <w:t> </w:t>
                </w:r>
              </w:p>
            </w:tc>
            <w:tc>
              <w:tcPr>
                <w:tcW w:w="1150" w:type="pct"/>
                <w:vAlign w:val="center"/>
                <w:hideMark/>
              </w:tcPr>
              <w:p w14:paraId="2BE5E3F7" w14:textId="77777777" w:rsidR="0027578C" w:rsidRDefault="00000000">
                <w:pPr>
                  <w:rPr>
                    <w:sz w:val="10"/>
                    <w:szCs w:val="10"/>
                  </w:rPr>
                </w:pPr>
                <w:r>
                  <w:rPr>
                    <w:sz w:val="10"/>
                    <w:szCs w:val="10"/>
                  </w:rPr>
                  <w:t>Commerzbank AG Essen</w:t>
                </w:r>
                <w:r>
                  <w:rPr>
                    <w:sz w:val="10"/>
                    <w:szCs w:val="10"/>
                  </w:rPr>
                  <w:br/>
                  <w:t>BLZ: 360 400 39 . KTO: 150 6211</w:t>
                </w:r>
                <w:r>
                  <w:rPr>
                    <w:sz w:val="10"/>
                    <w:szCs w:val="10"/>
                  </w:rPr>
                  <w:br/>
                  <w:t>IBAN: DE 32 36040039 0150621100</w:t>
                </w:r>
                <w:r>
                  <w:rPr>
                    <w:sz w:val="10"/>
                    <w:szCs w:val="10"/>
                  </w:rPr>
                  <w:br/>
                  <w:t>BIC: COBADEFF360</w:t>
                </w:r>
              </w:p>
            </w:tc>
            <w:tc>
              <w:tcPr>
                <w:tcW w:w="15" w:type="dxa"/>
                <w:tcBorders>
                  <w:left w:val="single" w:sz="6" w:space="0" w:color="000000"/>
                </w:tcBorders>
                <w:shd w:val="clear" w:color="auto" w:fill="FFFFFF"/>
                <w:vAlign w:val="center"/>
                <w:hideMark/>
              </w:tcPr>
              <w:p w14:paraId="2D6732A1" w14:textId="77777777" w:rsidR="0027578C"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6B0E284C" w14:textId="77777777" w:rsidR="0027578C" w:rsidRDefault="00000000">
                <w:pPr>
                  <w:rPr>
                    <w:sz w:val="10"/>
                    <w:szCs w:val="10"/>
                  </w:rPr>
                </w:pPr>
                <w:r>
                  <w:rPr>
                    <w:sz w:val="10"/>
                    <w:szCs w:val="10"/>
                  </w:rPr>
                  <w:t> </w:t>
                </w:r>
              </w:p>
            </w:tc>
            <w:tc>
              <w:tcPr>
                <w:tcW w:w="1050" w:type="pct"/>
                <w:vAlign w:val="center"/>
                <w:hideMark/>
              </w:tcPr>
              <w:p w14:paraId="192CD556" w14:textId="77777777" w:rsidR="0027578C" w:rsidRDefault="00000000">
                <w:pPr>
                  <w:rPr>
                    <w:sz w:val="10"/>
                    <w:szCs w:val="10"/>
                  </w:rPr>
                </w:pPr>
                <w:r>
                  <w:rPr>
                    <w:sz w:val="10"/>
                    <w:szCs w:val="10"/>
                  </w:rPr>
                  <w:t>AG Düsseldorf . HRB 24827</w:t>
                </w:r>
                <w:r>
                  <w:rPr>
                    <w:sz w:val="10"/>
                    <w:szCs w:val="10"/>
                  </w:rPr>
                  <w:br/>
                  <w:t>Geschäftsführer:</w:t>
                </w:r>
                <w:r>
                  <w:rPr>
                    <w:sz w:val="10"/>
                    <w:szCs w:val="10"/>
                  </w:rPr>
                  <w:br/>
                  <w:t>Tatsuhiko Yasaka</w:t>
                </w:r>
                <w:r>
                  <w:rPr>
                    <w:sz w:val="10"/>
                    <w:szCs w:val="10"/>
                  </w:rPr>
                  <w:br/>
                  <w:t>  </w:t>
                </w:r>
              </w:p>
            </w:tc>
            <w:tc>
              <w:tcPr>
                <w:tcW w:w="15" w:type="dxa"/>
                <w:tcBorders>
                  <w:left w:val="single" w:sz="6" w:space="0" w:color="000000"/>
                </w:tcBorders>
                <w:shd w:val="clear" w:color="auto" w:fill="FFFFFF"/>
                <w:vAlign w:val="center"/>
                <w:hideMark/>
              </w:tcPr>
              <w:p w14:paraId="6801031B" w14:textId="77777777" w:rsidR="0027578C"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09E10BDD" w14:textId="77777777" w:rsidR="0027578C" w:rsidRDefault="00000000">
                <w:pPr>
                  <w:rPr>
                    <w:sz w:val="10"/>
                    <w:szCs w:val="10"/>
                  </w:rPr>
                </w:pPr>
                <w:r>
                  <w:rPr>
                    <w:sz w:val="10"/>
                    <w:szCs w:val="10"/>
                  </w:rPr>
                  <w:t> </w:t>
                </w:r>
              </w:p>
            </w:tc>
            <w:tc>
              <w:tcPr>
                <w:tcW w:w="850" w:type="pct"/>
                <w:vAlign w:val="center"/>
                <w:hideMark/>
              </w:tcPr>
              <w:p w14:paraId="1990C3BA" w14:textId="77777777" w:rsidR="0027578C" w:rsidRDefault="00000000">
                <w:pPr>
                  <w:rPr>
                    <w:sz w:val="10"/>
                    <w:szCs w:val="10"/>
                  </w:rPr>
                </w:pPr>
                <w:r>
                  <w:rPr>
                    <w:sz w:val="10"/>
                    <w:szCs w:val="10"/>
                  </w:rPr>
                  <w:t>WEEE-Reg.-Nr. DE 88787165</w:t>
                </w:r>
                <w:r>
                  <w:rPr>
                    <w:sz w:val="10"/>
                    <w:szCs w:val="10"/>
                  </w:rPr>
                  <w:br/>
                  <w:t>USTID-NR: DE258501442</w:t>
                </w:r>
                <w:r>
                  <w:rPr>
                    <w:sz w:val="10"/>
                    <w:szCs w:val="10"/>
                  </w:rPr>
                  <w:br/>
                  <w:t>ST-NR: 106/5727/1323</w:t>
                </w:r>
                <w:r>
                  <w:rPr>
                    <w:sz w:val="10"/>
                    <w:szCs w:val="10"/>
                  </w:rPr>
                  <w:br/>
                  <w:t>  </w:t>
                </w:r>
              </w:p>
            </w:tc>
            <w:tc>
              <w:tcPr>
                <w:tcW w:w="28" w:type="dxa"/>
                <w:vAlign w:val="center"/>
                <w:hideMark/>
              </w:tcPr>
              <w:p w14:paraId="61B17103" w14:textId="77777777" w:rsidR="0027578C" w:rsidRDefault="00000000">
                <w:pPr>
                  <w:rPr>
                    <w:sz w:val="10"/>
                    <w:szCs w:val="10"/>
                  </w:rPr>
                </w:pPr>
                <w:r>
                  <w:rPr>
                    <w:sz w:val="10"/>
                    <w:szCs w:val="10"/>
                  </w:rPr>
                  <w:t> </w:t>
                </w:r>
              </w:p>
            </w:tc>
          </w:tr>
        </w:tbl>
        <w:p w14:paraId="6FF42420" w14:textId="77777777" w:rsidR="0027578C" w:rsidRDefault="0027578C">
          <w:pPr>
            <w:rPr>
              <w:sz w:val="10"/>
              <w:szCs w:val="10"/>
            </w:rPr>
          </w:pPr>
        </w:p>
      </w:tc>
      <w:tc>
        <w:tcPr>
          <w:tcW w:w="100" w:type="pct"/>
          <w:tcBorders>
            <w:top w:val="nil"/>
            <w:left w:val="nil"/>
            <w:bottom w:val="nil"/>
            <w:right w:val="nil"/>
          </w:tcBorders>
          <w:tcMar>
            <w:top w:w="0" w:type="dxa"/>
            <w:left w:w="0" w:type="dxa"/>
            <w:bottom w:w="0" w:type="dxa"/>
            <w:right w:w="0" w:type="dxa"/>
          </w:tcMar>
          <w:vAlign w:val="bottom"/>
        </w:tcPr>
        <w:p w14:paraId="041AD0D8" w14:textId="77777777" w:rsidR="0027578C" w:rsidRDefault="00000000">
          <w:pPr>
            <w:rPr>
              <w:sz w:val="10"/>
              <w:szCs w:val="10"/>
            </w:rPr>
          </w:pPr>
          <w:r>
            <w:rPr>
              <w:sz w:val="10"/>
              <w:szCs w:val="10"/>
            </w:rPr>
            <w:fldChar w:fldCharType="begin"/>
          </w:r>
          <w:r>
            <w:rPr>
              <w:sz w:val="10"/>
              <w:szCs w:val="10"/>
            </w:rPr>
            <w:instrText>PAGE \* ARABIC</w:instrText>
          </w:r>
          <w:r>
            <w:rPr>
              <w:sz w:val="10"/>
              <w:szCs w:val="10"/>
            </w:rPr>
            <w:fldChar w:fldCharType="separate"/>
          </w:r>
          <w:r>
            <w:rPr>
              <w:sz w:val="10"/>
              <w:szCs w:val="10"/>
            </w:rPr>
            <w:t>#</w:t>
          </w:r>
          <w:r>
            <w:rPr>
              <w:sz w:val="10"/>
              <w:szCs w:val="10"/>
            </w:rPr>
            <w:fldChar w:fldCharType="end"/>
          </w:r>
        </w:p>
      </w:tc>
    </w:tr>
  </w:tbl>
  <w:p w14:paraId="6259F410" w14:textId="77777777" w:rsidR="0027578C" w:rsidRDefault="0027578C">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27578C" w14:paraId="235D632A" w14:textId="77777777">
      <w:tc>
        <w:tcPr>
          <w:tcW w:w="4900" w:type="pct"/>
          <w:tcBorders>
            <w:top w:val="nil"/>
            <w:left w:val="nil"/>
            <w:bottom w:val="nil"/>
            <w:right w:val="nil"/>
          </w:tcBorders>
          <w:tcMar>
            <w:top w:w="0" w:type="dxa"/>
            <w:left w:w="0" w:type="dxa"/>
            <w:bottom w:w="0" w:type="dxa"/>
            <w:right w:w="0" w:type="dxa"/>
          </w:tcMar>
          <w:vAlign w:val="bottom"/>
        </w:tcPr>
        <w:tbl>
          <w:tblPr>
            <w:tblW w:w="5000" w:type="pct"/>
            <w:tblCellSpacing w:w="0" w:type="dxa"/>
            <w:tblBorders>
              <w:top w:val="nil"/>
              <w:left w:val="nil"/>
              <w:bottom w:val="nil"/>
              <w:right w:val="nil"/>
            </w:tblBorders>
            <w:tblCellMar>
              <w:left w:w="0" w:type="dxa"/>
              <w:right w:w="0" w:type="dxa"/>
            </w:tblCellMar>
            <w:tblLook w:val="04A0" w:firstRow="1" w:lastRow="0" w:firstColumn="1" w:lastColumn="0" w:noHBand="0" w:noVBand="1"/>
          </w:tblPr>
          <w:tblGrid>
            <w:gridCol w:w="35"/>
            <w:gridCol w:w="93"/>
            <w:gridCol w:w="1590"/>
            <w:gridCol w:w="35"/>
            <w:gridCol w:w="93"/>
            <w:gridCol w:w="1590"/>
            <w:gridCol w:w="35"/>
            <w:gridCol w:w="93"/>
            <w:gridCol w:w="2151"/>
            <w:gridCol w:w="35"/>
            <w:gridCol w:w="94"/>
            <w:gridCol w:w="1965"/>
            <w:gridCol w:w="35"/>
            <w:gridCol w:w="94"/>
            <w:gridCol w:w="1591"/>
            <w:gridCol w:w="20"/>
          </w:tblGrid>
          <w:tr w:rsidR="0027578C" w14:paraId="3AE41792" w14:textId="77777777">
            <w:trPr>
              <w:tblCellSpacing w:w="0" w:type="dxa"/>
            </w:trPr>
            <w:tc>
              <w:tcPr>
                <w:tcW w:w="15" w:type="dxa"/>
                <w:tcBorders>
                  <w:left w:val="single" w:sz="6" w:space="0" w:color="000000"/>
                </w:tcBorders>
                <w:shd w:val="clear" w:color="auto" w:fill="FFFFFF"/>
                <w:vAlign w:val="center"/>
                <w:hideMark/>
              </w:tcPr>
              <w:p w14:paraId="41A347F7" w14:textId="77777777" w:rsidR="0027578C"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300C9D55" w14:textId="77777777" w:rsidR="0027578C" w:rsidRDefault="00000000">
                <w:pPr>
                  <w:rPr>
                    <w:sz w:val="10"/>
                    <w:szCs w:val="10"/>
                  </w:rPr>
                </w:pPr>
                <w:r>
                  <w:rPr>
                    <w:sz w:val="10"/>
                    <w:szCs w:val="10"/>
                  </w:rPr>
                  <w:t> </w:t>
                </w:r>
              </w:p>
            </w:tc>
            <w:tc>
              <w:tcPr>
                <w:tcW w:w="850" w:type="pct"/>
                <w:vAlign w:val="center"/>
                <w:hideMark/>
              </w:tcPr>
              <w:p w14:paraId="6EFC8E1B" w14:textId="77777777" w:rsidR="0027578C" w:rsidRDefault="00000000">
                <w:pPr>
                  <w:rPr>
                    <w:sz w:val="10"/>
                    <w:szCs w:val="10"/>
                  </w:rPr>
                </w:pPr>
                <w:r>
                  <w:rPr>
                    <w:b/>
                    <w:sz w:val="10"/>
                    <w:szCs w:val="10"/>
                  </w:rPr>
                  <w:t>TOTO Europe GmbH</w:t>
                </w:r>
                <w:r>
                  <w:rPr>
                    <w:b/>
                    <w:sz w:val="10"/>
                    <w:szCs w:val="10"/>
                  </w:rPr>
                  <w:br/>
                </w:r>
                <w:r>
                  <w:rPr>
                    <w:sz w:val="10"/>
                    <w:szCs w:val="10"/>
                  </w:rPr>
                  <w:t>Zollhof 2</w:t>
                </w:r>
                <w:r>
                  <w:rPr>
                    <w:sz w:val="10"/>
                    <w:szCs w:val="10"/>
                  </w:rPr>
                  <w:br/>
                  <w:t>40221 Düsseldorf</w:t>
                </w:r>
                <w:r>
                  <w:rPr>
                    <w:sz w:val="10"/>
                    <w:szCs w:val="10"/>
                  </w:rPr>
                  <w:br/>
                  <w:t>Germany</w:t>
                </w:r>
              </w:p>
            </w:tc>
            <w:tc>
              <w:tcPr>
                <w:tcW w:w="15" w:type="dxa"/>
                <w:tcBorders>
                  <w:left w:val="single" w:sz="6" w:space="0" w:color="000000"/>
                </w:tcBorders>
                <w:shd w:val="clear" w:color="auto" w:fill="FFFFFF"/>
                <w:vAlign w:val="center"/>
                <w:hideMark/>
              </w:tcPr>
              <w:p w14:paraId="69E4A5E8" w14:textId="77777777" w:rsidR="0027578C"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03BD981E" w14:textId="77777777" w:rsidR="0027578C" w:rsidRDefault="00000000">
                <w:pPr>
                  <w:rPr>
                    <w:sz w:val="10"/>
                    <w:szCs w:val="10"/>
                  </w:rPr>
                </w:pPr>
                <w:r>
                  <w:rPr>
                    <w:sz w:val="10"/>
                    <w:szCs w:val="10"/>
                  </w:rPr>
                  <w:t> </w:t>
                </w:r>
              </w:p>
            </w:tc>
            <w:tc>
              <w:tcPr>
                <w:tcW w:w="850" w:type="pct"/>
                <w:vAlign w:val="center"/>
                <w:hideMark/>
              </w:tcPr>
              <w:p w14:paraId="1B815A6B" w14:textId="77777777" w:rsidR="0027578C" w:rsidRDefault="00000000">
                <w:pPr>
                  <w:rPr>
                    <w:sz w:val="10"/>
                    <w:szCs w:val="10"/>
                  </w:rPr>
                </w:pPr>
                <w:r>
                  <w:rPr>
                    <w:sz w:val="10"/>
                    <w:szCs w:val="10"/>
                  </w:rPr>
                  <w:t>T +49 (0)211 2 73 08-200</w:t>
                </w:r>
                <w:r>
                  <w:rPr>
                    <w:sz w:val="10"/>
                    <w:szCs w:val="10"/>
                  </w:rPr>
                  <w:br/>
                  <w:t>F +49 (0)211 2 73 08-202</w:t>
                </w:r>
                <w:r>
                  <w:rPr>
                    <w:sz w:val="10"/>
                    <w:szCs w:val="10"/>
                  </w:rPr>
                  <w:br/>
                  <w:t>teu.info@toto.com</w:t>
                </w:r>
                <w:r>
                  <w:rPr>
                    <w:sz w:val="10"/>
                    <w:szCs w:val="10"/>
                  </w:rPr>
                  <w:br/>
                  <w:t>eu.toto.com</w:t>
                </w:r>
              </w:p>
            </w:tc>
            <w:tc>
              <w:tcPr>
                <w:tcW w:w="15" w:type="dxa"/>
                <w:tcBorders>
                  <w:left w:val="single" w:sz="6" w:space="0" w:color="000000"/>
                </w:tcBorders>
                <w:shd w:val="clear" w:color="auto" w:fill="FFFFFF"/>
                <w:vAlign w:val="center"/>
                <w:hideMark/>
              </w:tcPr>
              <w:p w14:paraId="4C767218" w14:textId="77777777" w:rsidR="0027578C"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7703D789" w14:textId="77777777" w:rsidR="0027578C" w:rsidRDefault="00000000">
                <w:pPr>
                  <w:rPr>
                    <w:sz w:val="10"/>
                    <w:szCs w:val="10"/>
                  </w:rPr>
                </w:pPr>
                <w:r>
                  <w:rPr>
                    <w:sz w:val="10"/>
                    <w:szCs w:val="10"/>
                  </w:rPr>
                  <w:t> </w:t>
                </w:r>
              </w:p>
            </w:tc>
            <w:tc>
              <w:tcPr>
                <w:tcW w:w="1150" w:type="pct"/>
                <w:vAlign w:val="center"/>
                <w:hideMark/>
              </w:tcPr>
              <w:p w14:paraId="69709449" w14:textId="77777777" w:rsidR="0027578C" w:rsidRDefault="00000000">
                <w:pPr>
                  <w:rPr>
                    <w:sz w:val="10"/>
                    <w:szCs w:val="10"/>
                  </w:rPr>
                </w:pPr>
                <w:r>
                  <w:rPr>
                    <w:sz w:val="10"/>
                    <w:szCs w:val="10"/>
                  </w:rPr>
                  <w:t>Commerzbank AG Essen</w:t>
                </w:r>
                <w:r>
                  <w:rPr>
                    <w:sz w:val="10"/>
                    <w:szCs w:val="10"/>
                  </w:rPr>
                  <w:br/>
                  <w:t>BLZ: 360 400 39 . KTO: 150 6211</w:t>
                </w:r>
                <w:r>
                  <w:rPr>
                    <w:sz w:val="10"/>
                    <w:szCs w:val="10"/>
                  </w:rPr>
                  <w:br/>
                  <w:t>IBAN: DE 32 36040039 0150621100</w:t>
                </w:r>
                <w:r>
                  <w:rPr>
                    <w:sz w:val="10"/>
                    <w:szCs w:val="10"/>
                  </w:rPr>
                  <w:br/>
                  <w:t>BIC: COBADEFF360</w:t>
                </w:r>
              </w:p>
            </w:tc>
            <w:tc>
              <w:tcPr>
                <w:tcW w:w="15" w:type="dxa"/>
                <w:tcBorders>
                  <w:left w:val="single" w:sz="6" w:space="0" w:color="000000"/>
                </w:tcBorders>
                <w:shd w:val="clear" w:color="auto" w:fill="FFFFFF"/>
                <w:vAlign w:val="center"/>
                <w:hideMark/>
              </w:tcPr>
              <w:p w14:paraId="1EF5958E" w14:textId="77777777" w:rsidR="0027578C"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4E7724AE" w14:textId="77777777" w:rsidR="0027578C" w:rsidRDefault="00000000">
                <w:pPr>
                  <w:rPr>
                    <w:sz w:val="10"/>
                    <w:szCs w:val="10"/>
                  </w:rPr>
                </w:pPr>
                <w:r>
                  <w:rPr>
                    <w:sz w:val="10"/>
                    <w:szCs w:val="10"/>
                  </w:rPr>
                  <w:t> </w:t>
                </w:r>
              </w:p>
            </w:tc>
            <w:tc>
              <w:tcPr>
                <w:tcW w:w="1050" w:type="pct"/>
                <w:vAlign w:val="center"/>
                <w:hideMark/>
              </w:tcPr>
              <w:p w14:paraId="4BC6F49D" w14:textId="77777777" w:rsidR="0027578C" w:rsidRDefault="00000000">
                <w:pPr>
                  <w:rPr>
                    <w:sz w:val="10"/>
                    <w:szCs w:val="10"/>
                  </w:rPr>
                </w:pPr>
                <w:r>
                  <w:rPr>
                    <w:sz w:val="10"/>
                    <w:szCs w:val="10"/>
                  </w:rPr>
                  <w:t>AG Düsseldorf . HRB 24827</w:t>
                </w:r>
                <w:r>
                  <w:rPr>
                    <w:sz w:val="10"/>
                    <w:szCs w:val="10"/>
                  </w:rPr>
                  <w:br/>
                  <w:t>Geschäftsführer:</w:t>
                </w:r>
                <w:r>
                  <w:rPr>
                    <w:sz w:val="10"/>
                    <w:szCs w:val="10"/>
                  </w:rPr>
                  <w:br/>
                  <w:t>Tatsuhiko Yasaka</w:t>
                </w:r>
                <w:r>
                  <w:rPr>
                    <w:sz w:val="10"/>
                    <w:szCs w:val="10"/>
                  </w:rPr>
                  <w:br/>
                  <w:t>  </w:t>
                </w:r>
              </w:p>
            </w:tc>
            <w:tc>
              <w:tcPr>
                <w:tcW w:w="15" w:type="dxa"/>
                <w:tcBorders>
                  <w:left w:val="single" w:sz="6" w:space="0" w:color="000000"/>
                </w:tcBorders>
                <w:shd w:val="clear" w:color="auto" w:fill="FFFFFF"/>
                <w:vAlign w:val="center"/>
                <w:hideMark/>
              </w:tcPr>
              <w:p w14:paraId="2AA2F6DD" w14:textId="77777777" w:rsidR="0027578C"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48E54F3B" w14:textId="77777777" w:rsidR="0027578C" w:rsidRDefault="00000000">
                <w:pPr>
                  <w:rPr>
                    <w:sz w:val="10"/>
                    <w:szCs w:val="10"/>
                  </w:rPr>
                </w:pPr>
                <w:r>
                  <w:rPr>
                    <w:sz w:val="10"/>
                    <w:szCs w:val="10"/>
                  </w:rPr>
                  <w:t> </w:t>
                </w:r>
              </w:p>
            </w:tc>
            <w:tc>
              <w:tcPr>
                <w:tcW w:w="850" w:type="pct"/>
                <w:vAlign w:val="center"/>
                <w:hideMark/>
              </w:tcPr>
              <w:p w14:paraId="201D6732" w14:textId="77777777" w:rsidR="0027578C" w:rsidRDefault="00000000">
                <w:pPr>
                  <w:rPr>
                    <w:sz w:val="10"/>
                    <w:szCs w:val="10"/>
                  </w:rPr>
                </w:pPr>
                <w:r>
                  <w:rPr>
                    <w:sz w:val="10"/>
                    <w:szCs w:val="10"/>
                  </w:rPr>
                  <w:t>WEEE-Reg.-Nr. DE 88787165</w:t>
                </w:r>
                <w:r>
                  <w:rPr>
                    <w:sz w:val="10"/>
                    <w:szCs w:val="10"/>
                  </w:rPr>
                  <w:br/>
                  <w:t>USTID-NR: DE258501442</w:t>
                </w:r>
                <w:r>
                  <w:rPr>
                    <w:sz w:val="10"/>
                    <w:szCs w:val="10"/>
                  </w:rPr>
                  <w:br/>
                  <w:t>ST-NR: 106/5727/1323</w:t>
                </w:r>
                <w:r>
                  <w:rPr>
                    <w:sz w:val="10"/>
                    <w:szCs w:val="10"/>
                  </w:rPr>
                  <w:br/>
                  <w:t>  </w:t>
                </w:r>
              </w:p>
            </w:tc>
            <w:tc>
              <w:tcPr>
                <w:tcW w:w="28" w:type="dxa"/>
                <w:vAlign w:val="center"/>
                <w:hideMark/>
              </w:tcPr>
              <w:p w14:paraId="230CBE0F" w14:textId="77777777" w:rsidR="0027578C" w:rsidRDefault="00000000">
                <w:pPr>
                  <w:rPr>
                    <w:sz w:val="10"/>
                    <w:szCs w:val="10"/>
                  </w:rPr>
                </w:pPr>
                <w:r>
                  <w:rPr>
                    <w:sz w:val="10"/>
                    <w:szCs w:val="10"/>
                  </w:rPr>
                  <w:t> </w:t>
                </w:r>
              </w:p>
            </w:tc>
          </w:tr>
        </w:tbl>
        <w:p w14:paraId="5B6918E0" w14:textId="77777777" w:rsidR="0027578C" w:rsidRDefault="0027578C">
          <w:pPr>
            <w:rPr>
              <w:sz w:val="10"/>
              <w:szCs w:val="10"/>
            </w:rPr>
          </w:pPr>
        </w:p>
      </w:tc>
      <w:tc>
        <w:tcPr>
          <w:tcW w:w="100" w:type="pct"/>
          <w:tcBorders>
            <w:top w:val="nil"/>
            <w:left w:val="nil"/>
            <w:bottom w:val="nil"/>
            <w:right w:val="nil"/>
          </w:tcBorders>
          <w:tcMar>
            <w:top w:w="0" w:type="dxa"/>
            <w:left w:w="0" w:type="dxa"/>
            <w:bottom w:w="0" w:type="dxa"/>
            <w:right w:w="0" w:type="dxa"/>
          </w:tcMar>
          <w:vAlign w:val="bottom"/>
        </w:tcPr>
        <w:p w14:paraId="69EC253C" w14:textId="77777777" w:rsidR="0027578C" w:rsidRDefault="0027578C">
          <w:pPr>
            <w:rPr>
              <w:sz w:val="10"/>
              <w:szCs w:val="10"/>
            </w:rPr>
          </w:pPr>
        </w:p>
      </w:tc>
    </w:tr>
  </w:tbl>
  <w:p w14:paraId="50B1F91B" w14:textId="77777777" w:rsidR="0027578C" w:rsidRDefault="0027578C">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1E050" w14:textId="77777777" w:rsidR="00E2684D" w:rsidRDefault="00E2684D">
      <w:pPr>
        <w:spacing w:line="240" w:lineRule="auto"/>
      </w:pPr>
      <w:r>
        <w:separator/>
      </w:r>
    </w:p>
  </w:footnote>
  <w:footnote w:type="continuationSeparator" w:id="0">
    <w:p w14:paraId="6679CB26" w14:textId="77777777" w:rsidR="00E2684D" w:rsidRDefault="00E268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8A2EC" w14:textId="77777777" w:rsidR="0027578C" w:rsidRDefault="00000000">
    <w:r>
      <w:rPr>
        <w:noProof/>
      </w:rPr>
      <w:drawing>
        <wp:anchor distT="0" distB="0" distL="114300" distR="114300" simplePos="0" relativeHeight="251659264" behindDoc="0" locked="0" layoutInCell="0" allowOverlap="0" wp14:anchorId="60000165" wp14:editId="7B426CDC">
          <wp:simplePos x="0" y="0"/>
          <wp:positionH relativeFrom="page">
            <wp:posOffset>5723890</wp:posOffset>
          </wp:positionH>
          <wp:positionV relativeFrom="page">
            <wp:posOffset>396240</wp:posOffset>
          </wp:positionV>
          <wp:extent cx="1368425" cy="31813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368425" cy="318135"/>
                  </a:xfrm>
                  <a:prstGeom prst="rect">
                    <a:avLst/>
                  </a:prstGeom>
                </pic:spPr>
              </pic:pic>
            </a:graphicData>
          </a:graphic>
        </wp:anchor>
      </w:drawing>
    </w:r>
    <w:r>
      <w:rPr>
        <w:rFonts w:eastAsia="Arial"/>
        <w:b/>
        <w:sz w:val="24"/>
        <w:szCs w:val="24"/>
      </w:rPr>
      <w:t>Press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7652D" w14:textId="77777777" w:rsidR="0027578C" w:rsidRDefault="00000000">
    <w:pPr>
      <w:rPr>
        <w:color w:val="343434"/>
      </w:rPr>
    </w:pPr>
    <w:r>
      <w:rPr>
        <w:noProof/>
        <w:color w:val="343434"/>
      </w:rPr>
      <w:drawing>
        <wp:anchor distT="0" distB="0" distL="114300" distR="114300" simplePos="0" relativeHeight="251658240" behindDoc="0" locked="0" layoutInCell="0" allowOverlap="0" wp14:anchorId="3E5726B6" wp14:editId="3074F873">
          <wp:simplePos x="0" y="0"/>
          <wp:positionH relativeFrom="page">
            <wp:posOffset>5544185</wp:posOffset>
          </wp:positionH>
          <wp:positionV relativeFrom="page">
            <wp:posOffset>396240</wp:posOffset>
          </wp:positionV>
          <wp:extent cx="1368425" cy="31813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368425" cy="318135"/>
                  </a:xfrm>
                  <a:prstGeom prst="rect">
                    <a:avLst/>
                  </a:prstGeom>
                </pic:spPr>
              </pic:pic>
            </a:graphicData>
          </a:graphic>
        </wp:anchor>
      </w:drawing>
    </w:r>
    <w:r>
      <w:rPr>
        <w:rFonts w:eastAsia="Arial"/>
        <w:b/>
        <w:color w:val="343434"/>
        <w:sz w:val="24"/>
        <w:szCs w:val="24"/>
      </w:rPr>
      <w:t>Press 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9"/>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78C"/>
    <w:rsid w:val="00233F12"/>
    <w:rsid w:val="0027578C"/>
    <w:rsid w:val="002800E2"/>
    <w:rsid w:val="00971FDA"/>
    <w:rsid w:val="009B4D6B"/>
    <w:rsid w:val="009E57E7"/>
    <w:rsid w:val="00AB36DE"/>
    <w:rsid w:val="00BA6FF9"/>
    <w:rsid w:val="00BC1F09"/>
    <w:rsid w:val="00C22BB6"/>
    <w:rsid w:val="00C93116"/>
    <w:rsid w:val="00D605ED"/>
    <w:rsid w:val="00E2684D"/>
    <w:rsid w:val="00EA23AB"/>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569E2BEE"/>
  <w15:docId w15:val="{3C08FE30-A7D3-1444-BCF1-2B5538E8C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jp.toto.com/assets/files/report2024_data_en.pdf"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eu.toto.com/de" TargetMode="External"/><Relationship Id="rId12" Type="http://schemas.openxmlformats.org/officeDocument/2006/relationships/hyperlink" Target="https://sciencebasedtargets.org/about-us" TargetMode="External"/><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hyperlink" Target="https://eu.toto.com/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905</Words>
  <Characters>5704</Characters>
  <Application>Microsoft Office Word</Application>
  <DocSecurity>0</DocSecurity>
  <Lines>47</Lines>
  <Paragraphs>13</Paragraphs>
  <ScaleCrop>false</ScaleCrop>
  <Company/>
  <LinksUpToDate>false</LinksUpToDate>
  <CharactersWithSpaces>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Thomas Kopal</cp:lastModifiedBy>
  <cp:revision>2</cp:revision>
  <cp:lastPrinted>2025-11-20T09:00:00Z</cp:lastPrinted>
  <dcterms:created xsi:type="dcterms:W3CDTF">2025-11-25T08:10:00Z</dcterms:created>
  <dcterms:modified xsi:type="dcterms:W3CDTF">2025-11-25T08:10:00Z</dcterms:modified>
</cp:coreProperties>
</file>