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1D26D" w14:textId="3BFF6472" w:rsidR="00A501FE" w:rsidRDefault="00000000">
      <w:pPr>
        <w:rPr>
          <w:rFonts w:eastAsia="Arial"/>
          <w:sz w:val="8"/>
          <w:szCs w:val="8"/>
        </w:rPr>
      </w:pPr>
      <w:r>
        <w:rPr>
          <w:b/>
          <w:bCs/>
          <w:sz w:val="32"/>
          <w:szCs w:val="32"/>
        </w:rPr>
        <w:t>Licht und Technologie im Fokus</w:t>
      </w:r>
      <w:r>
        <w:rPr>
          <w:b/>
          <w:bCs/>
          <w:sz w:val="32"/>
          <w:szCs w:val="32"/>
        </w:rPr>
        <w:br/>
      </w:r>
      <w:r>
        <w:rPr>
          <w:rFonts w:eastAsia="Arial"/>
        </w:rPr>
        <w:t xml:space="preserve">Auf der SICAM 2024 präsentierte Häfele die neue Division Häfele </w:t>
      </w:r>
      <w:proofErr w:type="spellStart"/>
      <w:r>
        <w:rPr>
          <w:rFonts w:eastAsia="Arial"/>
        </w:rPr>
        <w:t>Lighting</w:t>
      </w:r>
      <w:proofErr w:type="spellEnd"/>
      <w:r>
        <w:rPr>
          <w:rFonts w:eastAsia="Arial"/>
        </w:rPr>
        <w:t xml:space="preserve"> </w:t>
      </w:r>
      <w:r w:rsidR="00C7125B">
        <w:rPr>
          <w:rFonts w:eastAsia="Arial"/>
        </w:rPr>
        <w:br/>
      </w:r>
      <w:r>
        <w:rPr>
          <w:rFonts w:eastAsia="Arial"/>
        </w:rPr>
        <w:t>und innovative Lösungen für eine effiziente Raumnutzung.</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501FE" w14:paraId="33909EE1"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7B27073" w14:textId="77777777" w:rsidR="00A501FE" w:rsidRDefault="00000000">
            <w:pPr>
              <w:rPr>
                <w:sz w:val="18"/>
                <w:szCs w:val="18"/>
              </w:rPr>
            </w:pPr>
            <w:r>
              <w:rPr>
                <w:noProof/>
                <w:sz w:val="18"/>
                <w:szCs w:val="18"/>
              </w:rPr>
              <w:drawing>
                <wp:inline distT="0" distB="0" distL="0" distR="0" wp14:anchorId="6F9CAD8F" wp14:editId="68BB38B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E2BF2EE" w14:textId="77777777" w:rsidR="00A501FE"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501FE" w14:paraId="33F05DF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7138276" w14:textId="75DC359B" w:rsidR="00A501FE" w:rsidRDefault="00000000">
            <w:pPr>
              <w:spacing w:after="240"/>
              <w:rPr>
                <w:sz w:val="20"/>
                <w:szCs w:val="20"/>
              </w:rPr>
            </w:pPr>
            <w:r>
              <w:rPr>
                <w:i/>
                <w:sz w:val="20"/>
                <w:szCs w:val="20"/>
              </w:rPr>
              <w:t xml:space="preserve">Auf der 15. SICAM in </w:t>
            </w:r>
            <w:proofErr w:type="spellStart"/>
            <w:r>
              <w:rPr>
                <w:i/>
                <w:sz w:val="20"/>
                <w:szCs w:val="20"/>
              </w:rPr>
              <w:t>Pordenone</w:t>
            </w:r>
            <w:proofErr w:type="spellEnd"/>
            <w:r>
              <w:rPr>
                <w:i/>
                <w:sz w:val="20"/>
                <w:szCs w:val="20"/>
              </w:rPr>
              <w:t xml:space="preserve"> (IT), internationale Fachmesse für Komponenten, Technologieprodukte und Zubehör für die Möbelindustrie </w:t>
            </w:r>
            <w:r w:rsidR="00C7125B">
              <w:rPr>
                <w:i/>
                <w:sz w:val="20"/>
                <w:szCs w:val="20"/>
              </w:rPr>
              <w:br/>
            </w:r>
            <w:r>
              <w:rPr>
                <w:i/>
                <w:sz w:val="20"/>
                <w:szCs w:val="20"/>
              </w:rPr>
              <w:t xml:space="preserve">vom 15.-18.10.2024, hatte Häfele auch in diesem Jahr einen inspirierenden Auftritt – und begeisterte das Fachpublikum mit einem erweiterten Ausstellungsbereich und innovativen Konzepten zur effizienten Raumnutzung. Viel positives Feedback gab es für die neue Division Häfele </w:t>
            </w:r>
            <w:proofErr w:type="spellStart"/>
            <w:r>
              <w:rPr>
                <w:i/>
                <w:sz w:val="20"/>
                <w:szCs w:val="20"/>
              </w:rPr>
              <w:t>Lighting</w:t>
            </w:r>
            <w:proofErr w:type="spellEnd"/>
            <w:r>
              <w:rPr>
                <w:i/>
                <w:sz w:val="20"/>
                <w:szCs w:val="20"/>
              </w:rPr>
              <w:t>, unter deren Dach sich die gesamte Lichtkompetenz des Nagolder Unternehmens bündelt. </w:t>
            </w:r>
          </w:p>
          <w:p w14:paraId="12808EDC" w14:textId="77777777" w:rsidR="00A501FE" w:rsidRDefault="00000000">
            <w:pPr>
              <w:spacing w:after="240"/>
              <w:rPr>
                <w:sz w:val="20"/>
                <w:szCs w:val="20"/>
              </w:rPr>
            </w:pPr>
            <w:r>
              <w:rPr>
                <w:b/>
                <w:sz w:val="20"/>
                <w:szCs w:val="20"/>
              </w:rPr>
              <w:t>Smarte Raumplanung</w:t>
            </w:r>
          </w:p>
          <w:p w14:paraId="68F544EB" w14:textId="1C016855" w:rsidR="00A501FE" w:rsidRDefault="00000000">
            <w:pPr>
              <w:spacing w:after="240"/>
              <w:rPr>
                <w:sz w:val="20"/>
                <w:szCs w:val="20"/>
              </w:rPr>
            </w:pPr>
            <w:r>
              <w:rPr>
                <w:sz w:val="20"/>
                <w:szCs w:val="20"/>
              </w:rPr>
              <w:t xml:space="preserve">Auf der diesjährigen SICAM gab Häfele, Spezialist für intelligente Beschlagtechnik, elektronische Schließsysteme sowie Beleuchtung und Vernetzung, Einblick in sein gesamtes Portfolio. Präsentiert wurden die bewährten Beschlaglösungen und Ausstattungssysteme für Küchen, </w:t>
            </w:r>
            <w:r w:rsidR="00C7125B">
              <w:rPr>
                <w:sz w:val="20"/>
                <w:szCs w:val="20"/>
              </w:rPr>
              <w:br/>
            </w:r>
            <w:r>
              <w:rPr>
                <w:sz w:val="20"/>
                <w:szCs w:val="20"/>
              </w:rPr>
              <w:t>Wohn- und Büroräume bis hin zu einem digitalen Zutrittssystem, u.a. für Hotels (</w:t>
            </w:r>
            <w:proofErr w:type="spellStart"/>
            <w:r>
              <w:rPr>
                <w:sz w:val="20"/>
                <w:szCs w:val="20"/>
              </w:rPr>
              <w:t>Dialock</w:t>
            </w:r>
            <w:proofErr w:type="spellEnd"/>
            <w:r>
              <w:rPr>
                <w:sz w:val="20"/>
                <w:szCs w:val="20"/>
              </w:rPr>
              <w:t>). Der Kosmos an Lösungen kommt über Häfele aus einer Hand und führt zu einem wohldurchdachten Zusammenspiel im Raum.</w:t>
            </w:r>
          </w:p>
          <w:p w14:paraId="2461D1A6" w14:textId="5A843997" w:rsidR="00A501FE" w:rsidRDefault="00000000">
            <w:pPr>
              <w:spacing w:after="240"/>
              <w:rPr>
                <w:sz w:val="20"/>
                <w:szCs w:val="20"/>
              </w:rPr>
            </w:pPr>
            <w:r>
              <w:rPr>
                <w:sz w:val="20"/>
                <w:szCs w:val="20"/>
              </w:rPr>
              <w:t xml:space="preserve">Im Mittelpunkt des Messegeschehens stand in diesem Jahr die neue Division Häfele </w:t>
            </w:r>
            <w:proofErr w:type="spellStart"/>
            <w:r>
              <w:rPr>
                <w:sz w:val="20"/>
                <w:szCs w:val="20"/>
              </w:rPr>
              <w:t>Lighting</w:t>
            </w:r>
            <w:proofErr w:type="spellEnd"/>
            <w:r>
              <w:rPr>
                <w:sz w:val="20"/>
                <w:szCs w:val="20"/>
              </w:rPr>
              <w:t xml:space="preserve">, die Häfele auf erweiterter Standfläche inszenierte und die im Lauf des Messegeschehens zum Besuchermagnet wurde. Als erste und bislang einzige Marke verbindet Häfele </w:t>
            </w:r>
            <w:proofErr w:type="spellStart"/>
            <w:r>
              <w:rPr>
                <w:sz w:val="20"/>
                <w:szCs w:val="20"/>
              </w:rPr>
              <w:t>Lighting</w:t>
            </w:r>
            <w:proofErr w:type="spellEnd"/>
            <w:r>
              <w:rPr>
                <w:sz w:val="20"/>
                <w:szCs w:val="20"/>
              </w:rPr>
              <w:t xml:space="preserve"> die Anwendungsbereiche „Licht im Möbel“ und „Licht im Raum“ zu einem integrierten, vernetzten Gesamterlebnis und bietet mit seiner gebündelten Lichtkompetenz Architekten, Innenarchitekten, Planern, Wohn- und Objekteinrichtern sowie dem Handwerk einen einzigartigen Zugang zum Thema Gestalten und Planen mit Raum- und Möbellicht.</w:t>
            </w:r>
            <w:r>
              <w:rPr>
                <w:sz w:val="20"/>
                <w:szCs w:val="20"/>
              </w:rPr>
              <w:br/>
            </w:r>
            <w:r>
              <w:rPr>
                <w:sz w:val="20"/>
                <w:szCs w:val="20"/>
              </w:rPr>
              <w:lastRenderedPageBreak/>
              <w:t> </w:t>
            </w:r>
            <w:r>
              <w:rPr>
                <w:sz w:val="20"/>
                <w:szCs w:val="20"/>
              </w:rPr>
              <w:br/>
              <w:t xml:space="preserve">Großen Zuspruch erfuhren die zukunftsweisenden Lösungen für die Gestaltung von Raum- und Möbellicht aus den Häfele </w:t>
            </w:r>
            <w:proofErr w:type="spellStart"/>
            <w:r>
              <w:rPr>
                <w:sz w:val="20"/>
                <w:szCs w:val="20"/>
              </w:rPr>
              <w:t>Lighting</w:t>
            </w:r>
            <w:proofErr w:type="spellEnd"/>
            <w:r>
              <w:rPr>
                <w:sz w:val="20"/>
                <w:szCs w:val="20"/>
              </w:rPr>
              <w:t xml:space="preserve"> Sortimenten </w:t>
            </w:r>
            <w:proofErr w:type="spellStart"/>
            <w:r>
              <w:rPr>
                <w:sz w:val="20"/>
                <w:szCs w:val="20"/>
              </w:rPr>
              <w:t>Loox</w:t>
            </w:r>
            <w:proofErr w:type="spellEnd"/>
            <w:r>
              <w:rPr>
                <w:sz w:val="20"/>
                <w:szCs w:val="20"/>
              </w:rPr>
              <w:t>, Nimbus und Connect sowie Häfele Connect Mesh zur digitalen Steuerung unterschiedlichster Lichtszenarien, die auf Wunsch sogar per Sprachsteuerung abgerufen werden können.</w:t>
            </w:r>
            <w:r>
              <w:rPr>
                <w:sz w:val="20"/>
                <w:szCs w:val="20"/>
              </w:rPr>
              <w:br/>
              <w:t> </w:t>
            </w:r>
            <w:r>
              <w:rPr>
                <w:sz w:val="20"/>
                <w:szCs w:val="20"/>
              </w:rPr>
              <w:br/>
            </w:r>
            <w:r>
              <w:rPr>
                <w:b/>
                <w:sz w:val="20"/>
                <w:szCs w:val="20"/>
              </w:rPr>
              <w:t>Erfolgreiche Basis</w:t>
            </w:r>
          </w:p>
          <w:p w14:paraId="57B4A4D2" w14:textId="6121782F" w:rsidR="00A501FE" w:rsidRDefault="00000000">
            <w:pPr>
              <w:spacing w:after="240"/>
              <w:rPr>
                <w:sz w:val="20"/>
                <w:szCs w:val="20"/>
              </w:rPr>
            </w:pPr>
            <w:r w:rsidRPr="005A125C">
              <w:rPr>
                <w:sz w:val="20"/>
                <w:szCs w:val="20"/>
              </w:rPr>
              <w:t>„Unter dem Leitmotiv ‚</w:t>
            </w:r>
            <w:proofErr w:type="spellStart"/>
            <w:r w:rsidRPr="005A125C">
              <w:rPr>
                <w:sz w:val="20"/>
                <w:szCs w:val="20"/>
              </w:rPr>
              <w:t>Maximising</w:t>
            </w:r>
            <w:proofErr w:type="spellEnd"/>
            <w:r w:rsidRPr="005A125C">
              <w:rPr>
                <w:sz w:val="20"/>
                <w:szCs w:val="20"/>
              </w:rPr>
              <w:t xml:space="preserve"> </w:t>
            </w:r>
            <w:proofErr w:type="spellStart"/>
            <w:r w:rsidRPr="005A125C">
              <w:rPr>
                <w:sz w:val="20"/>
                <w:szCs w:val="20"/>
              </w:rPr>
              <w:t>the</w:t>
            </w:r>
            <w:proofErr w:type="spellEnd"/>
            <w:r w:rsidRPr="005A125C">
              <w:rPr>
                <w:sz w:val="20"/>
                <w:szCs w:val="20"/>
              </w:rPr>
              <w:t xml:space="preserve"> </w:t>
            </w:r>
            <w:proofErr w:type="spellStart"/>
            <w:r w:rsidRPr="005A125C">
              <w:rPr>
                <w:sz w:val="20"/>
                <w:szCs w:val="20"/>
              </w:rPr>
              <w:t>value</w:t>
            </w:r>
            <w:proofErr w:type="spellEnd"/>
            <w:r w:rsidRPr="005A125C">
              <w:rPr>
                <w:sz w:val="20"/>
                <w:szCs w:val="20"/>
              </w:rPr>
              <w:t xml:space="preserve"> </w:t>
            </w:r>
            <w:proofErr w:type="spellStart"/>
            <w:r w:rsidRPr="005A125C">
              <w:rPr>
                <w:sz w:val="20"/>
                <w:szCs w:val="20"/>
              </w:rPr>
              <w:t>of</w:t>
            </w:r>
            <w:proofErr w:type="spellEnd"/>
            <w:r w:rsidRPr="005A125C">
              <w:rPr>
                <w:sz w:val="20"/>
                <w:szCs w:val="20"/>
              </w:rPr>
              <w:t xml:space="preserve"> </w:t>
            </w:r>
            <w:proofErr w:type="spellStart"/>
            <w:r w:rsidRPr="005A125C">
              <w:rPr>
                <w:sz w:val="20"/>
                <w:szCs w:val="20"/>
              </w:rPr>
              <w:t>space</w:t>
            </w:r>
            <w:proofErr w:type="spellEnd"/>
            <w:r w:rsidRPr="005A125C">
              <w:rPr>
                <w:sz w:val="20"/>
                <w:szCs w:val="20"/>
              </w:rPr>
              <w:t xml:space="preserve">. </w:t>
            </w:r>
            <w:proofErr w:type="spellStart"/>
            <w:r>
              <w:rPr>
                <w:sz w:val="20"/>
                <w:szCs w:val="20"/>
              </w:rPr>
              <w:t>Together</w:t>
            </w:r>
            <w:proofErr w:type="spellEnd"/>
            <w:r>
              <w:rPr>
                <w:sz w:val="20"/>
                <w:szCs w:val="20"/>
              </w:rPr>
              <w:t xml:space="preserve">.‘ präsentierten wir uns als ganzheitlich agierendes Unternehmen in allen Bereich des Raums“, betont Gregor </w:t>
            </w:r>
            <w:proofErr w:type="spellStart"/>
            <w:r>
              <w:rPr>
                <w:sz w:val="20"/>
                <w:szCs w:val="20"/>
              </w:rPr>
              <w:t>Riekena</w:t>
            </w:r>
            <w:proofErr w:type="spellEnd"/>
            <w:r>
              <w:rPr>
                <w:sz w:val="20"/>
                <w:szCs w:val="20"/>
              </w:rPr>
              <w:t>, CEO von Häfele. „Unsere ausgewiesene Expertise für Licht im Möbel, Licht im Raum und Konnektivität, gepaart mit unserem tiefen Verständnis für Möbelbau, Innenausstattung, Materialien und Oberflächen als jahrzehntelanger Partner des Handwerks und des Projektgeschäfts bilden hierfür die erfolgreiche Basis.</w:t>
            </w:r>
            <w:r w:rsidR="003208F3">
              <w:rPr>
                <w:sz w:val="20"/>
                <w:szCs w:val="20"/>
              </w:rPr>
              <w:t>“</w:t>
            </w:r>
          </w:p>
          <w:p w14:paraId="4823EC1F" w14:textId="77777777" w:rsidR="00A501FE" w:rsidRDefault="00000000">
            <w:pPr>
              <w:spacing w:after="240"/>
              <w:rPr>
                <w:sz w:val="20"/>
                <w:szCs w:val="20"/>
              </w:rPr>
            </w:pPr>
            <w:r>
              <w:rPr>
                <w:b/>
                <w:sz w:val="20"/>
                <w:szCs w:val="20"/>
              </w:rPr>
              <w:t>Von der Planung bis zur Nachbetreuung</w:t>
            </w:r>
          </w:p>
          <w:p w14:paraId="14644463" w14:textId="77777777" w:rsidR="00A501FE" w:rsidRDefault="00000000">
            <w:pPr>
              <w:rPr>
                <w:sz w:val="20"/>
                <w:szCs w:val="20"/>
              </w:rPr>
            </w:pPr>
            <w:r>
              <w:rPr>
                <w:sz w:val="20"/>
                <w:szCs w:val="20"/>
              </w:rPr>
              <w:t>Ein weiterer Ausstellungsbereich auf dem Messestand war dem Thema Service+ gewidmet. Häfele unterstützt mit seinen Plus-Services seine Kunden partnerschaftlich und umfassend: vom Aufbau von Lichtwissen mit der Häfele Akademie, über eine professionelle Lichtplanung bis hin zu einer kundenspezifischen Produktentwicklung oder Unterstützung auf der Baustelle und vielem mehr.</w:t>
            </w:r>
          </w:p>
          <w:p w14:paraId="50591E9A" w14:textId="77777777" w:rsidR="00C7125B" w:rsidRDefault="00C7125B">
            <w:pPr>
              <w:rPr>
                <w:sz w:val="20"/>
                <w:szCs w:val="20"/>
              </w:rPr>
            </w:pPr>
          </w:p>
          <w:p w14:paraId="5DE741C6" w14:textId="77777777" w:rsidR="00C7125B" w:rsidRDefault="00C7125B">
            <w:pPr>
              <w:rPr>
                <w:sz w:val="20"/>
                <w:szCs w:val="20"/>
              </w:rPr>
            </w:pPr>
          </w:p>
          <w:p w14:paraId="25264751" w14:textId="2E5A7F9F" w:rsidR="00C7125B" w:rsidRDefault="00C7125B">
            <w:pPr>
              <w:rPr>
                <w:sz w:val="20"/>
                <w:szCs w:val="20"/>
              </w:rPr>
            </w:pPr>
            <w:r>
              <w:rPr>
                <w:sz w:val="20"/>
                <w:szCs w:val="20"/>
              </w:rPr>
              <w:t>Nagold, im November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488AB109" w14:textId="77777777" w:rsidR="00A501FE"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14:paraId="0BB69278" w14:textId="77777777" w:rsidR="00A501FE"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61DC428" w14:textId="77777777" w:rsidR="00A501FE" w:rsidRDefault="00000000">
            <w:pPr>
              <w:spacing w:after="240"/>
              <w:rPr>
                <w:sz w:val="20"/>
                <w:szCs w:val="20"/>
              </w:rPr>
            </w:pPr>
            <w:r>
              <w:rPr>
                <w:sz w:val="20"/>
                <w:szCs w:val="20"/>
              </w:rPr>
              <w:t> </w:t>
            </w:r>
          </w:p>
          <w:p w14:paraId="6EFB2611" w14:textId="77777777" w:rsidR="00A501FE" w:rsidRDefault="00000000">
            <w:pPr>
              <w:rPr>
                <w:sz w:val="20"/>
                <w:szCs w:val="20"/>
              </w:rPr>
            </w:pPr>
            <w:r>
              <w:rPr>
                <w:sz w:val="20"/>
                <w:szCs w:val="20"/>
              </w:rPr>
              <w:t> </w:t>
            </w:r>
          </w:p>
        </w:tc>
      </w:tr>
      <w:tr w:rsidR="00A501FE" w14:paraId="37033B1E"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75206C7" w14:textId="77777777" w:rsidR="00A501FE" w:rsidRDefault="00A501F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0DADAA9" w14:textId="77777777" w:rsidR="00A501FE" w:rsidRDefault="00A501FE">
            <w:pPr>
              <w:rPr>
                <w:sz w:val="20"/>
                <w:szCs w:val="20"/>
              </w:rPr>
            </w:pPr>
          </w:p>
        </w:tc>
      </w:tr>
    </w:tbl>
    <w:p w14:paraId="11FFD0CF" w14:textId="77777777" w:rsidR="00A501FE" w:rsidRDefault="00000000">
      <w:r>
        <w:br w:type="page"/>
      </w:r>
    </w:p>
    <w:p w14:paraId="1DFA3FB0" w14:textId="3E682B8C" w:rsidR="00A501FE" w:rsidRDefault="00000000">
      <w:pPr>
        <w:spacing w:line="240" w:lineRule="auto"/>
        <w:rPr>
          <w:sz w:val="17"/>
          <w:szCs w:val="17"/>
        </w:rPr>
      </w:pPr>
      <w:r>
        <w:rPr>
          <w:b/>
          <w:sz w:val="17"/>
          <w:szCs w:val="17"/>
        </w:rPr>
        <w:lastRenderedPageBreak/>
        <w:t>1</w:t>
      </w:r>
      <w:r>
        <w:rPr>
          <w:sz w:val="17"/>
          <w:szCs w:val="17"/>
        </w:rPr>
        <w:t xml:space="preserve"> Häfele </w:t>
      </w:r>
      <w:proofErr w:type="spellStart"/>
      <w:r>
        <w:rPr>
          <w:sz w:val="17"/>
          <w:szCs w:val="17"/>
        </w:rPr>
        <w:t>Lighting</w:t>
      </w:r>
      <w:proofErr w:type="spellEnd"/>
      <w:r>
        <w:rPr>
          <w:sz w:val="17"/>
          <w:szCs w:val="17"/>
        </w:rPr>
        <w:t xml:space="preserve"> bietet mit seiner gebündelten Lichtkompetenz Architekten, Innenarchitekten, Planern, Wohn- und Objekt</w:t>
      </w:r>
      <w:r w:rsidR="00C7125B">
        <w:rPr>
          <w:sz w:val="17"/>
          <w:szCs w:val="17"/>
        </w:rPr>
        <w:t xml:space="preserve">- </w:t>
      </w:r>
      <w:proofErr w:type="spellStart"/>
      <w:r>
        <w:rPr>
          <w:sz w:val="17"/>
          <w:szCs w:val="17"/>
        </w:rPr>
        <w:t>einrichtern</w:t>
      </w:r>
      <w:proofErr w:type="spellEnd"/>
      <w:r>
        <w:rPr>
          <w:sz w:val="17"/>
          <w:szCs w:val="17"/>
        </w:rPr>
        <w:t xml:space="preserve"> sowie dem Handwerk einen einzigartigen Zugang zum Thema Gestalten und Planen mit Raum- und Möbellicht. Auf der SICAM hat sich das internationale Fachpublikum damit befasst. Foto: Häfele</w:t>
      </w:r>
      <w:r>
        <w:rPr>
          <w:sz w:val="17"/>
          <w:szCs w:val="17"/>
        </w:rPr>
        <w:br/>
      </w:r>
    </w:p>
    <w:p w14:paraId="2469F60A" w14:textId="3D5B7DBD" w:rsidR="00A501FE" w:rsidRDefault="00000000">
      <w:pPr>
        <w:spacing w:line="240" w:lineRule="auto"/>
        <w:rPr>
          <w:sz w:val="17"/>
          <w:szCs w:val="17"/>
        </w:rPr>
      </w:pPr>
      <w:r>
        <w:rPr>
          <w:b/>
          <w:sz w:val="17"/>
          <w:szCs w:val="17"/>
        </w:rPr>
        <w:t>2</w:t>
      </w:r>
      <w:r>
        <w:rPr>
          <w:sz w:val="17"/>
          <w:szCs w:val="17"/>
        </w:rPr>
        <w:t xml:space="preserve"> Das Fachpublikum auf der SICAM begeisterte sich für innovative Konzepte, aber auch für perfekte Detaillösungen wie den cleveren Universalverbinder UC 16/64. Ein Beschlag, der die Eigenschaften überraschend vieler unterschiedlicher Möbelverbinder in nur einem einzigen Produkt vereint und von Häfele patentiert wurde. Foto: Häfele</w:t>
      </w:r>
      <w:r>
        <w:rPr>
          <w:sz w:val="17"/>
          <w:szCs w:val="17"/>
        </w:rPr>
        <w:br/>
        <w:t> </w:t>
      </w:r>
    </w:p>
    <w:p w14:paraId="1010B2D4" w14:textId="77777777" w:rsidR="00A501FE" w:rsidRDefault="00000000">
      <w:pPr>
        <w:spacing w:line="240" w:lineRule="auto"/>
        <w:rPr>
          <w:sz w:val="17"/>
          <w:szCs w:val="17"/>
        </w:rPr>
      </w:pPr>
      <w:r>
        <w:rPr>
          <w:b/>
          <w:sz w:val="17"/>
          <w:szCs w:val="17"/>
        </w:rPr>
        <w:t>3</w:t>
      </w:r>
      <w:r>
        <w:rPr>
          <w:sz w:val="17"/>
          <w:szCs w:val="17"/>
        </w:rPr>
        <w:t xml:space="preserve"> Funktionsschema des Universalverbinders: Das Bauteil kann je nach Anwendung unterschiedlich montiert werden und deckt damit sehr viele Verbindungsmöglichkeiten ab. Zur besseren Veranschaulichung sind die Kombinationen hier im Rendering in rot und schwarz dargestellt – zu kaufen gibt es ihn nur in schwarz. Rendering: Häfele</w:t>
      </w:r>
      <w:r>
        <w:rPr>
          <w:sz w:val="17"/>
          <w:szCs w:val="17"/>
        </w:rPr>
        <w:br/>
      </w:r>
    </w:p>
    <w:p w14:paraId="1175F8C5" w14:textId="77777777" w:rsidR="00C7125B" w:rsidRDefault="00000000">
      <w:pPr>
        <w:spacing w:line="240" w:lineRule="auto"/>
        <w:rPr>
          <w:sz w:val="17"/>
          <w:szCs w:val="17"/>
        </w:rPr>
      </w:pPr>
      <w:r>
        <w:rPr>
          <w:b/>
          <w:sz w:val="17"/>
          <w:szCs w:val="17"/>
        </w:rPr>
        <w:t>4</w:t>
      </w:r>
      <w:r>
        <w:rPr>
          <w:sz w:val="17"/>
          <w:szCs w:val="17"/>
        </w:rPr>
        <w:t xml:space="preserve"> Dass sich ein überschaubarer Raum dank intelligenter Lösungen von Häfele so anfühlt, wie eine vollständige Wohnung, konnten die Messebesucher am Stand von Häfele erleben. Die Beleuchtungsqualität, das Verriegeln und Öffnen von Zimmer- und Möbeltüren: Fast alle Prozesse funktionieren smart über nur eine einzige Web-App, die sich unkompliziert bedienen lässt. </w:t>
      </w:r>
    </w:p>
    <w:p w14:paraId="6BA936A5" w14:textId="79F39A5E" w:rsidR="00A501FE" w:rsidRDefault="00000000">
      <w:pPr>
        <w:spacing w:line="240" w:lineRule="auto"/>
        <w:rPr>
          <w:sz w:val="17"/>
          <w:szCs w:val="17"/>
        </w:rPr>
      </w:pPr>
      <w:r>
        <w:rPr>
          <w:sz w:val="17"/>
          <w:szCs w:val="17"/>
        </w:rPr>
        <w:t>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501FE" w14:paraId="5652E1B7" w14:textId="77777777">
        <w:tc>
          <w:tcPr>
            <w:tcW w:w="2444" w:type="pct"/>
            <w:tcBorders>
              <w:top w:val="nil"/>
              <w:left w:val="nil"/>
              <w:bottom w:val="nil"/>
              <w:right w:val="nil"/>
            </w:tcBorders>
            <w:shd w:val="clear" w:color="auto" w:fill="auto"/>
            <w:tcMar>
              <w:top w:w="0" w:type="dxa"/>
              <w:left w:w="0" w:type="dxa"/>
              <w:bottom w:w="0" w:type="dxa"/>
              <w:right w:w="0" w:type="dxa"/>
            </w:tcMar>
          </w:tcPr>
          <w:p w14:paraId="55A24AA8" w14:textId="77777777" w:rsidR="00A501FE"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4E16EC77" w14:textId="77777777" w:rsidR="00A501FE" w:rsidRDefault="00A501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7A7E79" w14:textId="77777777" w:rsidR="00A501FE" w:rsidRDefault="00000000">
            <w:pPr>
              <w:keepNext/>
              <w:keepLines/>
              <w:spacing w:line="240" w:lineRule="auto"/>
              <w:rPr>
                <w:sz w:val="14"/>
                <w:szCs w:val="14"/>
              </w:rPr>
            </w:pPr>
            <w:r>
              <w:rPr>
                <w:sz w:val="14"/>
                <w:szCs w:val="14"/>
              </w:rPr>
              <w:t>2.</w:t>
            </w:r>
          </w:p>
        </w:tc>
      </w:tr>
      <w:tr w:rsidR="00A501FE" w14:paraId="2D03FD7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4AA09B0" w14:textId="77777777" w:rsidR="00A501FE" w:rsidRDefault="00000000">
            <w:pPr>
              <w:keepNext/>
              <w:keepLines/>
              <w:spacing w:line="240" w:lineRule="auto"/>
              <w:rPr>
                <w:sz w:val="14"/>
                <w:szCs w:val="14"/>
              </w:rPr>
            </w:pPr>
            <w:r>
              <w:rPr>
                <w:noProof/>
                <w:sz w:val="14"/>
                <w:szCs w:val="14"/>
              </w:rPr>
              <w:drawing>
                <wp:inline distT="0" distB="0" distL="0" distR="0" wp14:anchorId="717AADF2" wp14:editId="0A702058">
                  <wp:extent cx="26822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22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A428778" w14:textId="77777777" w:rsidR="00A501FE" w:rsidRDefault="00A501F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553DAF6" w14:textId="77777777" w:rsidR="00A501FE" w:rsidRDefault="00000000">
            <w:pPr>
              <w:keepNext/>
              <w:keepLines/>
              <w:spacing w:line="240" w:lineRule="auto"/>
              <w:rPr>
                <w:sz w:val="14"/>
                <w:szCs w:val="14"/>
              </w:rPr>
            </w:pPr>
            <w:r>
              <w:rPr>
                <w:noProof/>
                <w:sz w:val="14"/>
                <w:szCs w:val="14"/>
              </w:rPr>
              <w:drawing>
                <wp:inline distT="0" distB="0" distL="0" distR="0" wp14:anchorId="0A95742A" wp14:editId="22961878">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684780" cy="2014220"/>
                          </a:xfrm>
                          <a:prstGeom prst="rect">
                            <a:avLst/>
                          </a:prstGeom>
                        </pic:spPr>
                      </pic:pic>
                    </a:graphicData>
                  </a:graphic>
                </wp:inline>
              </w:drawing>
            </w:r>
          </w:p>
        </w:tc>
      </w:tr>
      <w:tr w:rsidR="00A501FE" w14:paraId="2D697BCD" w14:textId="77777777">
        <w:tc>
          <w:tcPr>
            <w:tcW w:w="2444" w:type="pct"/>
            <w:tcBorders>
              <w:top w:val="nil"/>
              <w:left w:val="nil"/>
              <w:bottom w:val="nil"/>
              <w:right w:val="nil"/>
            </w:tcBorders>
            <w:shd w:val="clear" w:color="auto" w:fill="auto"/>
            <w:tcMar>
              <w:top w:w="0" w:type="dxa"/>
              <w:left w:w="0" w:type="dxa"/>
              <w:bottom w:w="0" w:type="dxa"/>
              <w:right w:w="0" w:type="dxa"/>
            </w:tcMar>
          </w:tcPr>
          <w:p w14:paraId="0D1E8516" w14:textId="77777777" w:rsidR="00A501FE" w:rsidRDefault="00A501FE">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6E456D6" w14:textId="77777777" w:rsidR="00A501FE" w:rsidRDefault="00A501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0E43245" w14:textId="77777777" w:rsidR="00A501FE" w:rsidRDefault="00A501FE">
            <w:pPr>
              <w:keepNext/>
              <w:keepLines/>
              <w:spacing w:line="240" w:lineRule="auto"/>
              <w:rPr>
                <w:sz w:val="14"/>
                <w:szCs w:val="14"/>
              </w:rPr>
            </w:pPr>
          </w:p>
        </w:tc>
      </w:tr>
      <w:tr w:rsidR="00A501FE" w14:paraId="05BC3119" w14:textId="77777777">
        <w:tc>
          <w:tcPr>
            <w:tcW w:w="2444" w:type="pct"/>
            <w:tcBorders>
              <w:top w:val="nil"/>
              <w:left w:val="nil"/>
              <w:bottom w:val="nil"/>
              <w:right w:val="nil"/>
            </w:tcBorders>
            <w:shd w:val="clear" w:color="auto" w:fill="auto"/>
            <w:tcMar>
              <w:top w:w="0" w:type="dxa"/>
              <w:left w:w="0" w:type="dxa"/>
              <w:bottom w:w="0" w:type="dxa"/>
              <w:right w:w="0" w:type="dxa"/>
            </w:tcMar>
          </w:tcPr>
          <w:p w14:paraId="42BF2F2E" w14:textId="77777777" w:rsidR="00A501FE"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3B81CB08" w14:textId="77777777" w:rsidR="00A501FE" w:rsidRDefault="00A501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D56CB24" w14:textId="77777777" w:rsidR="00A501FE" w:rsidRDefault="00000000">
            <w:pPr>
              <w:keepNext/>
              <w:keepLines/>
              <w:spacing w:line="240" w:lineRule="auto"/>
              <w:rPr>
                <w:sz w:val="14"/>
                <w:szCs w:val="14"/>
              </w:rPr>
            </w:pPr>
            <w:r>
              <w:rPr>
                <w:sz w:val="14"/>
                <w:szCs w:val="14"/>
              </w:rPr>
              <w:t>4.</w:t>
            </w:r>
          </w:p>
        </w:tc>
      </w:tr>
      <w:tr w:rsidR="00A501FE" w14:paraId="628F61F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FB439DE" w14:textId="77777777" w:rsidR="00A501FE" w:rsidRDefault="00000000">
            <w:pPr>
              <w:keepNext/>
              <w:keepLines/>
              <w:spacing w:line="240" w:lineRule="auto"/>
              <w:rPr>
                <w:sz w:val="14"/>
                <w:szCs w:val="14"/>
              </w:rPr>
            </w:pPr>
            <w:r>
              <w:rPr>
                <w:noProof/>
                <w:sz w:val="14"/>
                <w:szCs w:val="14"/>
              </w:rPr>
              <w:drawing>
                <wp:inline distT="0" distB="0" distL="0" distR="0" wp14:anchorId="733589AF" wp14:editId="67EFF376">
                  <wp:extent cx="3023235" cy="13741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37414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01CAC73" w14:textId="77777777" w:rsidR="00A501FE" w:rsidRDefault="00A501FE">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7109776" w14:textId="77777777" w:rsidR="00A501FE" w:rsidRDefault="00000000">
            <w:pPr>
              <w:keepNext/>
              <w:keepLines/>
              <w:spacing w:line="240" w:lineRule="auto"/>
              <w:rPr>
                <w:sz w:val="14"/>
                <w:szCs w:val="14"/>
              </w:rPr>
            </w:pPr>
            <w:r>
              <w:rPr>
                <w:noProof/>
                <w:sz w:val="14"/>
                <w:szCs w:val="14"/>
              </w:rPr>
              <w:drawing>
                <wp:inline distT="0" distB="0" distL="0" distR="0" wp14:anchorId="7B5BDD7D" wp14:editId="0E4D0CA2">
                  <wp:extent cx="27432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743200" cy="2014220"/>
                          </a:xfrm>
                          <a:prstGeom prst="rect">
                            <a:avLst/>
                          </a:prstGeom>
                        </pic:spPr>
                      </pic:pic>
                    </a:graphicData>
                  </a:graphic>
                </wp:inline>
              </w:drawing>
            </w:r>
          </w:p>
        </w:tc>
      </w:tr>
    </w:tbl>
    <w:p w14:paraId="31AECB67" w14:textId="77777777" w:rsidR="00A501FE" w:rsidRDefault="00000000">
      <w:pPr>
        <w:spacing w:line="240" w:lineRule="auto"/>
      </w:pPr>
      <w:r>
        <w:br w:type="page"/>
      </w:r>
    </w:p>
    <w:p w14:paraId="19BDF381" w14:textId="77777777" w:rsidR="00A501FE" w:rsidRDefault="00000000">
      <w:pPr>
        <w:spacing w:line="240" w:lineRule="auto"/>
        <w:rPr>
          <w:sz w:val="17"/>
          <w:szCs w:val="17"/>
        </w:rPr>
      </w:pPr>
      <w:r>
        <w:rPr>
          <w:b/>
          <w:sz w:val="17"/>
          <w:szCs w:val="17"/>
        </w:rPr>
        <w:lastRenderedPageBreak/>
        <w:t>5</w:t>
      </w:r>
      <w:r>
        <w:rPr>
          <w:sz w:val="17"/>
          <w:szCs w:val="17"/>
        </w:rPr>
        <w:t xml:space="preserve"> Das Gute bei Häfele Connect Mesh: Alle Komplexitätsstufen sind möglich. Dank der neuen Häfele Connect App 2.0 jetzt noch benutzerfreundlicher und leicht verständlich für Schreiner und Bauherren. Foto: Häfele</w:t>
      </w:r>
      <w:r>
        <w:rPr>
          <w:sz w:val="17"/>
          <w:szCs w:val="17"/>
        </w:rPr>
        <w:br/>
        <w:t> </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501FE" w14:paraId="47029172" w14:textId="77777777">
        <w:tc>
          <w:tcPr>
            <w:tcW w:w="2444" w:type="pct"/>
            <w:tcBorders>
              <w:top w:val="nil"/>
              <w:left w:val="nil"/>
              <w:bottom w:val="nil"/>
              <w:right w:val="nil"/>
            </w:tcBorders>
            <w:shd w:val="clear" w:color="auto" w:fill="auto"/>
            <w:tcMar>
              <w:top w:w="0" w:type="dxa"/>
              <w:left w:w="0" w:type="dxa"/>
              <w:bottom w:w="0" w:type="dxa"/>
              <w:right w:w="0" w:type="dxa"/>
            </w:tcMar>
          </w:tcPr>
          <w:p w14:paraId="27336179" w14:textId="77777777" w:rsidR="00A501FE"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92F2EFA" w14:textId="77777777" w:rsidR="00A501FE" w:rsidRDefault="00A501FE">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22A2CBA" w14:textId="77777777" w:rsidR="00A501FE" w:rsidRDefault="00A501FE">
            <w:pPr>
              <w:keepNext/>
              <w:keepLines/>
              <w:spacing w:line="240" w:lineRule="auto"/>
              <w:rPr>
                <w:sz w:val="14"/>
                <w:szCs w:val="14"/>
              </w:rPr>
            </w:pPr>
          </w:p>
        </w:tc>
      </w:tr>
      <w:tr w:rsidR="00A501FE" w14:paraId="7C93D74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8928CE5" w14:textId="77777777" w:rsidR="00A501FE" w:rsidRDefault="00000000">
            <w:pPr>
              <w:keepNext/>
              <w:keepLines/>
              <w:spacing w:line="240" w:lineRule="auto"/>
              <w:rPr>
                <w:sz w:val="14"/>
                <w:szCs w:val="14"/>
              </w:rPr>
            </w:pPr>
            <w:r>
              <w:rPr>
                <w:noProof/>
                <w:sz w:val="14"/>
                <w:szCs w:val="14"/>
              </w:rPr>
              <w:drawing>
                <wp:inline distT="0" distB="0" distL="0" distR="0" wp14:anchorId="3CEA5F05" wp14:editId="064C1731">
                  <wp:extent cx="258127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5812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933F5CC" w14:textId="77777777" w:rsidR="00A501FE" w:rsidRDefault="00A501F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9696D53" w14:textId="77777777" w:rsidR="00A501FE" w:rsidRDefault="00A501FE">
            <w:pPr>
              <w:keepNext/>
              <w:keepLines/>
              <w:spacing w:line="240" w:lineRule="auto"/>
              <w:rPr>
                <w:sz w:val="17"/>
                <w:szCs w:val="17"/>
              </w:rPr>
            </w:pPr>
          </w:p>
        </w:tc>
      </w:tr>
      <w:tr w:rsidR="00A501FE" w14:paraId="56AE686F" w14:textId="77777777">
        <w:tc>
          <w:tcPr>
            <w:tcW w:w="2444" w:type="pct"/>
            <w:tcBorders>
              <w:top w:val="nil"/>
              <w:left w:val="nil"/>
              <w:bottom w:val="nil"/>
              <w:right w:val="nil"/>
            </w:tcBorders>
            <w:shd w:val="clear" w:color="auto" w:fill="auto"/>
            <w:tcMar>
              <w:top w:w="0" w:type="dxa"/>
              <w:left w:w="0" w:type="dxa"/>
              <w:bottom w:w="0" w:type="dxa"/>
              <w:right w:w="0" w:type="dxa"/>
            </w:tcMar>
          </w:tcPr>
          <w:p w14:paraId="4EB7901F" w14:textId="77777777" w:rsidR="00A501FE" w:rsidRDefault="00A501F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320C582" w14:textId="77777777" w:rsidR="00A501FE" w:rsidRDefault="00A501F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B45FAAC" w14:textId="77777777" w:rsidR="00A501FE" w:rsidRDefault="00A501FE">
            <w:pPr>
              <w:keepNext/>
              <w:keepLines/>
              <w:spacing w:line="240" w:lineRule="auto"/>
              <w:rPr>
                <w:sz w:val="17"/>
                <w:szCs w:val="17"/>
              </w:rPr>
            </w:pPr>
          </w:p>
        </w:tc>
      </w:tr>
      <w:tr w:rsidR="00A501FE" w14:paraId="65B2DC9F" w14:textId="77777777">
        <w:tc>
          <w:tcPr>
            <w:tcW w:w="2444" w:type="pct"/>
            <w:tcBorders>
              <w:top w:val="nil"/>
              <w:left w:val="nil"/>
              <w:bottom w:val="nil"/>
              <w:right w:val="nil"/>
            </w:tcBorders>
            <w:shd w:val="clear" w:color="auto" w:fill="auto"/>
            <w:tcMar>
              <w:top w:w="0" w:type="dxa"/>
              <w:left w:w="0" w:type="dxa"/>
              <w:bottom w:w="0" w:type="dxa"/>
              <w:right w:w="0" w:type="dxa"/>
            </w:tcMar>
          </w:tcPr>
          <w:p w14:paraId="7BE93CE4" w14:textId="77777777" w:rsidR="00A501FE" w:rsidRDefault="00A501F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DD1FD7A" w14:textId="77777777" w:rsidR="00A501FE" w:rsidRDefault="00A501F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BF5F488" w14:textId="77777777" w:rsidR="00A501FE" w:rsidRDefault="00A501FE">
            <w:pPr>
              <w:keepNext/>
              <w:keepLines/>
              <w:spacing w:line="240" w:lineRule="auto"/>
              <w:rPr>
                <w:sz w:val="17"/>
                <w:szCs w:val="17"/>
              </w:rPr>
            </w:pPr>
          </w:p>
        </w:tc>
      </w:tr>
      <w:tr w:rsidR="00A501FE" w14:paraId="2691784B" w14:textId="77777777">
        <w:tc>
          <w:tcPr>
            <w:tcW w:w="2444" w:type="pct"/>
            <w:tcBorders>
              <w:top w:val="nil"/>
              <w:left w:val="nil"/>
              <w:bottom w:val="nil"/>
              <w:right w:val="nil"/>
            </w:tcBorders>
            <w:shd w:val="clear" w:color="auto" w:fill="auto"/>
            <w:tcMar>
              <w:top w:w="0" w:type="dxa"/>
              <w:left w:w="0" w:type="dxa"/>
              <w:bottom w:w="0" w:type="dxa"/>
              <w:right w:w="0" w:type="dxa"/>
            </w:tcMar>
          </w:tcPr>
          <w:p w14:paraId="19C6AA16" w14:textId="77777777" w:rsidR="00A501FE" w:rsidRDefault="00A501FE">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577DE2A" w14:textId="77777777" w:rsidR="00A501FE" w:rsidRDefault="00A501FE">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292D8BD" w14:textId="77777777" w:rsidR="00A501FE" w:rsidRDefault="00A501FE">
            <w:pPr>
              <w:keepNext/>
              <w:keepLines/>
              <w:spacing w:line="240" w:lineRule="auto"/>
              <w:rPr>
                <w:sz w:val="17"/>
                <w:szCs w:val="17"/>
              </w:rPr>
            </w:pPr>
          </w:p>
        </w:tc>
      </w:tr>
    </w:tbl>
    <w:p w14:paraId="35C0A07A" w14:textId="77777777" w:rsidR="00A501FE"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501FE" w14:paraId="447A71E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9D929E2" w14:textId="77777777" w:rsidR="00A501FE" w:rsidRPr="00C7125B" w:rsidRDefault="00000000">
            <w:pPr>
              <w:spacing w:before="240" w:after="240"/>
              <w:rPr>
                <w:sz w:val="20"/>
                <w:szCs w:val="20"/>
                <w:lang w:val="en-US"/>
              </w:rPr>
            </w:pPr>
            <w:proofErr w:type="spellStart"/>
            <w:r w:rsidRPr="00C7125B">
              <w:rPr>
                <w:b/>
                <w:sz w:val="20"/>
                <w:szCs w:val="20"/>
                <w:lang w:val="en-US"/>
              </w:rPr>
              <w:lastRenderedPageBreak/>
              <w:t>Über</w:t>
            </w:r>
            <w:proofErr w:type="spellEnd"/>
            <w:r w:rsidRPr="00C7125B">
              <w:rPr>
                <w:b/>
                <w:sz w:val="20"/>
                <w:szCs w:val="20"/>
                <w:lang w:val="en-US"/>
              </w:rPr>
              <w:t xml:space="preserve"> </w:t>
            </w:r>
            <w:proofErr w:type="spellStart"/>
            <w:r w:rsidRPr="00C7125B">
              <w:rPr>
                <w:b/>
                <w:sz w:val="20"/>
                <w:szCs w:val="20"/>
                <w:lang w:val="en-US"/>
              </w:rPr>
              <w:t>Häfele</w:t>
            </w:r>
            <w:proofErr w:type="spellEnd"/>
          </w:p>
          <w:p w14:paraId="5B289A77" w14:textId="77777777" w:rsidR="00A501FE" w:rsidRDefault="00000000">
            <w:pPr>
              <w:spacing w:before="240" w:after="240"/>
              <w:rPr>
                <w:sz w:val="20"/>
                <w:szCs w:val="20"/>
              </w:rPr>
            </w:pPr>
            <w:proofErr w:type="spellStart"/>
            <w:r w:rsidRPr="00C7125B">
              <w:rPr>
                <w:b/>
                <w:sz w:val="20"/>
                <w:szCs w:val="20"/>
                <w:lang w:val="en-US"/>
              </w:rPr>
              <w:t>Maximising</w:t>
            </w:r>
            <w:proofErr w:type="spellEnd"/>
            <w:r w:rsidRPr="00C7125B">
              <w:rPr>
                <w:b/>
                <w:sz w:val="20"/>
                <w:szCs w:val="20"/>
                <w:lang w:val="en-US"/>
              </w:rPr>
              <w:t xml:space="preserve"> the value of space. </w:t>
            </w:r>
            <w:proofErr w:type="spellStart"/>
            <w:r>
              <w:rPr>
                <w:b/>
                <w:sz w:val="20"/>
                <w:szCs w:val="20"/>
              </w:rPr>
              <w:t>Together</w:t>
            </w:r>
            <w:proofErr w:type="spellEnd"/>
            <w:r>
              <w:rPr>
                <w:b/>
                <w:sz w:val="20"/>
                <w:szCs w:val="20"/>
              </w:rPr>
              <w:t>.</w:t>
            </w:r>
          </w:p>
          <w:p w14:paraId="3FBABF7E" w14:textId="77777777" w:rsidR="00A501FE"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7A510CB4" w14:textId="77777777" w:rsidR="00A501FE"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12613D9E" w14:textId="77777777" w:rsidR="00A501FE" w:rsidRDefault="00000000">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3785A35A" w14:textId="77777777" w:rsidR="00A501FE" w:rsidRDefault="00000000">
            <w:pPr>
              <w:spacing w:before="240" w:after="240"/>
              <w:rPr>
                <w:sz w:val="20"/>
                <w:szCs w:val="20"/>
              </w:rPr>
            </w:pPr>
            <w:r>
              <w:rPr>
                <w:sz w:val="20"/>
                <w:szCs w:val="20"/>
              </w:rPr>
              <w:t xml:space="preserve">Weitere Informationen unter </w:t>
            </w:r>
            <w:hyperlink r:id="rId12">
              <w:r w:rsidR="00A501FE">
                <w:rPr>
                  <w:rStyle w:val="Hyperlink"/>
                  <w:color w:val="000000"/>
                  <w:sz w:val="20"/>
                  <w:szCs w:val="20"/>
                </w:rPr>
                <w:t>www.haefele.de</w:t>
              </w:r>
            </w:hyperlink>
          </w:p>
          <w:p w14:paraId="1CD87C14" w14:textId="77777777" w:rsidR="00A501FE"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81CD093" w14:textId="77777777" w:rsidR="00A501FE" w:rsidRDefault="00000000">
            <w:pPr>
              <w:rPr>
                <w:sz w:val="20"/>
                <w:szCs w:val="20"/>
              </w:rPr>
            </w:pPr>
            <w:r>
              <w:rPr>
                <w:sz w:val="20"/>
                <w:szCs w:val="20"/>
              </w:rPr>
              <w:br/>
            </w:r>
          </w:p>
        </w:tc>
      </w:tr>
      <w:tr w:rsidR="00A501FE" w14:paraId="30D2B3A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8710808" w14:textId="77777777" w:rsidR="00A501FE" w:rsidRDefault="00A501FE">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34DF593" w14:textId="77777777" w:rsidR="00A501FE" w:rsidRDefault="00A501FE">
            <w:pPr>
              <w:rPr>
                <w:sz w:val="20"/>
                <w:szCs w:val="20"/>
              </w:rPr>
            </w:pPr>
          </w:p>
        </w:tc>
      </w:tr>
    </w:tbl>
    <w:p w14:paraId="1E4246A3" w14:textId="77777777" w:rsidR="00A501FE" w:rsidRDefault="00A501FE">
      <w:pPr>
        <w:spacing w:line="240" w:lineRule="auto"/>
      </w:pPr>
    </w:p>
    <w:sectPr w:rsidR="00A501FE">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77F77" w14:textId="77777777" w:rsidR="00A10C0B" w:rsidRDefault="00A10C0B">
      <w:pPr>
        <w:spacing w:line="240" w:lineRule="auto"/>
      </w:pPr>
      <w:r>
        <w:separator/>
      </w:r>
    </w:p>
  </w:endnote>
  <w:endnote w:type="continuationSeparator" w:id="0">
    <w:p w14:paraId="7A3DFAC1" w14:textId="77777777" w:rsidR="00A10C0B" w:rsidRDefault="00A10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A501FE" w14:paraId="2B79384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DF6D591" w14:textId="77777777" w:rsidR="00A501FE" w:rsidRDefault="00A501F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16C1BF5" w14:textId="77777777" w:rsidR="00A501FE" w:rsidRDefault="00A501FE">
          <w:pPr>
            <w:rPr>
              <w:sz w:val="14"/>
              <w:szCs w:val="14"/>
            </w:rPr>
          </w:pPr>
        </w:p>
      </w:tc>
    </w:tr>
  </w:tbl>
  <w:p w14:paraId="6470F76D" w14:textId="77777777" w:rsidR="00A501FE" w:rsidRDefault="00A501FE">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501FE" w14:paraId="7FC5948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A679D71" w14:textId="77777777" w:rsidR="00A501FE" w:rsidRDefault="00A501FE">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40FDE07" w14:textId="77777777" w:rsidR="00A501FE" w:rsidRDefault="00A501FE">
          <w:pPr>
            <w:rPr>
              <w:sz w:val="14"/>
              <w:szCs w:val="14"/>
            </w:rPr>
          </w:pPr>
        </w:p>
      </w:tc>
    </w:tr>
  </w:tbl>
  <w:p w14:paraId="59E0AF2D" w14:textId="77777777" w:rsidR="00A501FE" w:rsidRDefault="00A501F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B2EB79" w14:textId="77777777" w:rsidR="00A10C0B" w:rsidRDefault="00A10C0B">
      <w:pPr>
        <w:spacing w:line="240" w:lineRule="auto"/>
      </w:pPr>
      <w:r>
        <w:separator/>
      </w:r>
    </w:p>
  </w:footnote>
  <w:footnote w:type="continuationSeparator" w:id="0">
    <w:p w14:paraId="351BEA29" w14:textId="77777777" w:rsidR="00A10C0B" w:rsidRDefault="00A10C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6A82F" w14:textId="77777777" w:rsidR="00A501FE" w:rsidRDefault="00000000">
    <w:r>
      <w:rPr>
        <w:noProof/>
      </w:rPr>
      <w:drawing>
        <wp:anchor distT="0" distB="0" distL="114300" distR="114300" simplePos="0" relativeHeight="251659264" behindDoc="0" locked="0" layoutInCell="0" allowOverlap="0" wp14:anchorId="1A1975D2" wp14:editId="5DC9B0B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8ABF1" w14:textId="77777777" w:rsidR="00A501FE" w:rsidRDefault="00000000">
    <w:r>
      <w:rPr>
        <w:noProof/>
      </w:rPr>
      <w:drawing>
        <wp:anchor distT="0" distB="0" distL="114300" distR="114300" simplePos="0" relativeHeight="251658240" behindDoc="0" locked="0" layoutInCell="0" allowOverlap="0" wp14:anchorId="1D8E0606" wp14:editId="6C89D2F8">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FE"/>
    <w:rsid w:val="00062407"/>
    <w:rsid w:val="003208F3"/>
    <w:rsid w:val="005A125C"/>
    <w:rsid w:val="006A2DE4"/>
    <w:rsid w:val="00A10C0B"/>
    <w:rsid w:val="00A501FE"/>
    <w:rsid w:val="00C25FF9"/>
    <w:rsid w:val="00C7125B"/>
    <w:rsid w:val="00E34F48"/>
    <w:rsid w:val="00ED55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049CD59"/>
  <w15:docId w15:val="{1D8DB877-333C-F042-A1D0-DE9FC15C3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haefele.de/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883</Words>
  <Characters>5565</Characters>
  <Application>Microsoft Office Word</Application>
  <DocSecurity>0</DocSecurity>
  <Lines>46</Lines>
  <Paragraphs>12</Paragraphs>
  <ScaleCrop>false</ScaleCrop>
  <Company/>
  <LinksUpToDate>false</LinksUpToDate>
  <CharactersWithSpaces>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cp:lastPrinted>2024-11-08T09:12:00Z</cp:lastPrinted>
  <dcterms:created xsi:type="dcterms:W3CDTF">2024-11-11T08:49:00Z</dcterms:created>
  <dcterms:modified xsi:type="dcterms:W3CDTF">2024-11-11T08:49:00Z</dcterms:modified>
</cp:coreProperties>
</file>