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374DCF" w14:textId="77777777" w:rsidR="007438B9" w:rsidRDefault="00000000">
      <w:pPr>
        <w:rPr>
          <w:b/>
          <w:bCs/>
          <w:sz w:val="32"/>
          <w:szCs w:val="32"/>
        </w:rPr>
      </w:pPr>
      <w:r>
        <w:rPr>
          <w:b/>
          <w:bCs/>
          <w:sz w:val="32"/>
          <w:szCs w:val="32"/>
        </w:rPr>
        <w:t>Das Bad als Rückzugsort</w:t>
      </w:r>
    </w:p>
    <w:tbl>
      <w:tblPr>
        <w:tblStyle w:val="TabelleEinfach1"/>
        <w:tblW w:w="5000" w:type="pct"/>
        <w:tblLayout w:type="fixed"/>
        <w:tblCellMar>
          <w:left w:w="0" w:type="dxa"/>
          <w:right w:w="227" w:type="dxa"/>
        </w:tblCellMar>
        <w:tblLook w:val="04A0" w:firstRow="1" w:lastRow="0" w:firstColumn="1" w:lastColumn="0" w:noHBand="0" w:noVBand="1"/>
      </w:tblPr>
      <w:tblGrid>
        <w:gridCol w:w="3706"/>
        <w:gridCol w:w="3706"/>
        <w:gridCol w:w="2340"/>
      </w:tblGrid>
      <w:tr w:rsidR="007438B9" w14:paraId="2EF9CC58" w14:textId="77777777">
        <w:tc>
          <w:tcPr>
            <w:tcW w:w="3800" w:type="pct"/>
            <w:gridSpan w:val="2"/>
            <w:tcBorders>
              <w:top w:val="nil"/>
              <w:left w:val="nil"/>
              <w:bottom w:val="nil"/>
              <w:right w:val="nil"/>
            </w:tcBorders>
            <w:tcMar>
              <w:top w:w="0" w:type="dxa"/>
              <w:left w:w="0" w:type="dxa"/>
              <w:bottom w:w="0" w:type="dxa"/>
              <w:right w:w="227" w:type="dxa"/>
            </w:tcMar>
          </w:tcPr>
          <w:p w14:paraId="5EB0E8BF" w14:textId="77777777" w:rsidR="007438B9" w:rsidRDefault="00000000">
            <w:r>
              <w:rPr>
                <w:rFonts w:eastAsia="Arial"/>
              </w:rPr>
              <w:t>Gemeinsam mit TOTO hat die Japanexpertin Flora Immler (</w:t>
            </w:r>
            <w:proofErr w:type="spellStart"/>
            <w:r>
              <w:rPr>
                <w:rFonts w:eastAsia="Arial"/>
              </w:rPr>
              <w:t>studio</w:t>
            </w:r>
            <w:proofErr w:type="spellEnd"/>
            <w:r>
              <w:rPr>
                <w:rFonts w:eastAsia="Arial"/>
              </w:rPr>
              <w:t xml:space="preserve"> </w:t>
            </w:r>
            <w:proofErr w:type="spellStart"/>
            <w:r>
              <w:rPr>
                <w:rFonts w:eastAsia="Arial"/>
              </w:rPr>
              <w:t>ukiyo</w:t>
            </w:r>
            <w:proofErr w:type="spellEnd"/>
            <w:r>
              <w:rPr>
                <w:rFonts w:eastAsia="Arial"/>
              </w:rPr>
              <w:t>) eine Vision des modernen Japanbades gestaltet.</w:t>
            </w:r>
          </w:p>
        </w:tc>
        <w:tc>
          <w:tcPr>
            <w:tcW w:w="1200" w:type="pct"/>
            <w:tcBorders>
              <w:top w:val="nil"/>
              <w:left w:val="nil"/>
              <w:bottom w:val="nil"/>
              <w:right w:val="nil"/>
            </w:tcBorders>
            <w:tcMar>
              <w:top w:w="0" w:type="dxa"/>
              <w:left w:w="0" w:type="dxa"/>
              <w:bottom w:w="0" w:type="dxa"/>
              <w:right w:w="227" w:type="dxa"/>
            </w:tcMar>
          </w:tcPr>
          <w:p w14:paraId="43DDCC77" w14:textId="77777777" w:rsidR="007438B9" w:rsidRDefault="007438B9"/>
        </w:tc>
      </w:tr>
      <w:tr w:rsidR="007438B9" w14:paraId="579B9666" w14:textId="77777777">
        <w:trPr>
          <w:gridAfter w:val="1"/>
          <w:wAfter w:w="1728" w:type="dxa"/>
        </w:trPr>
        <w:tc>
          <w:tcPr>
            <w:tcW w:w="2736" w:type="dxa"/>
            <w:tcBorders>
              <w:top w:val="nil"/>
              <w:left w:val="nil"/>
              <w:bottom w:val="nil"/>
              <w:right w:val="nil"/>
            </w:tcBorders>
            <w:tcMar>
              <w:top w:w="0" w:type="dxa"/>
              <w:left w:w="0" w:type="dxa"/>
              <w:bottom w:w="0" w:type="dxa"/>
              <w:right w:w="227" w:type="dxa"/>
            </w:tcMar>
          </w:tcPr>
          <w:p w14:paraId="40212103" w14:textId="77777777" w:rsidR="007438B9" w:rsidRDefault="007438B9"/>
        </w:tc>
        <w:tc>
          <w:tcPr>
            <w:tcW w:w="2736" w:type="dxa"/>
            <w:tcBorders>
              <w:top w:val="nil"/>
              <w:left w:val="nil"/>
              <w:bottom w:val="nil"/>
              <w:right w:val="nil"/>
            </w:tcBorders>
            <w:tcMar>
              <w:top w:w="0" w:type="dxa"/>
              <w:left w:w="0" w:type="dxa"/>
              <w:bottom w:w="0" w:type="dxa"/>
              <w:right w:w="227" w:type="dxa"/>
            </w:tcMar>
          </w:tcPr>
          <w:p w14:paraId="51FC5026" w14:textId="77777777" w:rsidR="007438B9" w:rsidRDefault="007438B9"/>
        </w:tc>
      </w:tr>
    </w:tbl>
    <w:p w14:paraId="06E5A3AB" w14:textId="77777777" w:rsidR="007438B9" w:rsidRDefault="00000000">
      <w:pPr>
        <w:rPr>
          <w:sz w:val="8"/>
          <w:szCs w:val="8"/>
        </w:rPr>
      </w:pPr>
      <w:r>
        <w:rPr>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7438B9" w14:paraId="3BF13FA1" w14:textId="77777777">
        <w:trPr>
          <w:jc w:val="center"/>
        </w:trPr>
        <w:tc>
          <w:tcPr>
            <w:tcW w:w="5000" w:type="pct"/>
            <w:tcBorders>
              <w:top w:val="nil"/>
              <w:left w:val="nil"/>
              <w:bottom w:val="nil"/>
              <w:right w:val="nil"/>
            </w:tcBorders>
            <w:tcMar>
              <w:top w:w="0" w:type="dxa"/>
              <w:left w:w="0" w:type="dxa"/>
              <w:bottom w:w="0" w:type="dxa"/>
              <w:right w:w="227" w:type="dxa"/>
            </w:tcMar>
          </w:tcPr>
          <w:p w14:paraId="32C49E14" w14:textId="77777777" w:rsidR="007438B9" w:rsidRDefault="00000000">
            <w:pPr>
              <w:rPr>
                <w:sz w:val="18"/>
                <w:szCs w:val="18"/>
              </w:rPr>
            </w:pPr>
            <w:r>
              <w:rPr>
                <w:noProof/>
                <w:sz w:val="18"/>
                <w:szCs w:val="18"/>
              </w:rPr>
              <w:drawing>
                <wp:inline distT="0" distB="0" distL="0" distR="0" wp14:anchorId="26349CC2" wp14:editId="4B6E9804">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7"/>
                          <a:srcRect/>
                          <a:stretch>
                            <a:fillRect/>
                          </a:stretch>
                        </pic:blipFill>
                        <pic:spPr>
                          <a:xfrm>
                            <a:off x="0" y="0"/>
                            <a:ext cx="3995420" cy="2663825"/>
                          </a:xfrm>
                          <a:prstGeom prst="rect">
                            <a:avLst/>
                          </a:prstGeom>
                        </pic:spPr>
                      </pic:pic>
                    </a:graphicData>
                  </a:graphic>
                </wp:inline>
              </w:drawing>
            </w:r>
          </w:p>
        </w:tc>
      </w:tr>
    </w:tbl>
    <w:p w14:paraId="3122DF94" w14:textId="77777777" w:rsidR="007438B9"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7412"/>
        <w:gridCol w:w="2340"/>
      </w:tblGrid>
      <w:tr w:rsidR="007438B9" w14:paraId="7151A1D2" w14:textId="77777777">
        <w:tc>
          <w:tcPr>
            <w:tcW w:w="3800" w:type="pct"/>
            <w:tcBorders>
              <w:top w:val="nil"/>
              <w:left w:val="nil"/>
              <w:bottom w:val="nil"/>
              <w:right w:val="nil"/>
            </w:tcBorders>
            <w:tcMar>
              <w:top w:w="0" w:type="dxa"/>
              <w:left w:w="0" w:type="dxa"/>
              <w:bottom w:w="0" w:type="dxa"/>
              <w:right w:w="227" w:type="dxa"/>
            </w:tcMar>
          </w:tcPr>
          <w:p w14:paraId="21E7ED4F" w14:textId="0B4293DE" w:rsidR="007438B9" w:rsidRDefault="00000000">
            <w:pPr>
              <w:spacing w:after="240"/>
              <w:rPr>
                <w:sz w:val="20"/>
                <w:szCs w:val="20"/>
              </w:rPr>
            </w:pPr>
            <w:r w:rsidRPr="00295605">
              <w:rPr>
                <w:i/>
                <w:iCs/>
                <w:sz w:val="20"/>
                <w:szCs w:val="20"/>
              </w:rPr>
              <w:t xml:space="preserve">Immer mehr Menschen bringen von ihren Japanreisen die Faszination für eine Gestaltungskultur mit, die Ruhe, Klarheit und Achtsamkeit in den Alltag integriert. Gemeinsam mit Flora Immler, Expertin für Innenarchitektur und japanische Raumkonzepte, hat TOTO untersucht, wie sich die Prinzipien japanischer Badkultur in moderne Badezimmerwelten übersetzen lassen, unabhängig von Raumgröße oder Budget. Entstanden ist eine Vision des modernen Japanbades, die kulturelle Einflüsse, zeitgemäße Innenarchitektur und hohen Komfort miteinander verbindet. </w:t>
            </w:r>
            <w:r w:rsidR="00295605" w:rsidRPr="00295605">
              <w:rPr>
                <w:i/>
                <w:iCs/>
                <w:sz w:val="20"/>
                <w:szCs w:val="20"/>
              </w:rPr>
              <w:t>All diese Aspekte spiegeln sich in Pr</w:t>
            </w:r>
            <w:r w:rsidR="00295605">
              <w:rPr>
                <w:i/>
                <w:iCs/>
                <w:sz w:val="20"/>
                <w:szCs w:val="20"/>
              </w:rPr>
              <w:t>o</w:t>
            </w:r>
            <w:r w:rsidR="00295605" w:rsidRPr="00295605">
              <w:rPr>
                <w:i/>
                <w:iCs/>
                <w:sz w:val="20"/>
                <w:szCs w:val="20"/>
              </w:rPr>
              <w:t>dukten von TOTO wider, insbesondere dem Dusch-WC (WASHLET) und der Badewanne.</w:t>
            </w:r>
            <w:r w:rsidR="00295605">
              <w:rPr>
                <w:sz w:val="20"/>
                <w:szCs w:val="20"/>
              </w:rPr>
              <w:t xml:space="preserve"> </w:t>
            </w:r>
            <w:r>
              <w:rPr>
                <w:sz w:val="20"/>
                <w:szCs w:val="20"/>
              </w:rPr>
              <w:br/>
            </w:r>
            <w:r>
              <w:rPr>
                <w:sz w:val="20"/>
                <w:szCs w:val="20"/>
              </w:rPr>
              <w:br/>
              <w:t xml:space="preserve">Japan inspiriert. Wer das Land bereist, begegnet einer Architektur- und Gestaltungskultur, die mit bemerkenswerter Selbstverständlichkeit Ruhe, Klarheit und Sinnlichkeit vereint. Räume wirken ausgewogen und wohltuend reduziert. Licht, Materialien und Proportionen sind sorgfältig aufeinander abgestimmt und erzeugen eine Atmosphäre, die lange nachwirkt. Gerade im Badezimmer wird diese Haltung auf besondere Weise erlebbar. Gemeinsam mit der Gründerin von </w:t>
            </w:r>
            <w:proofErr w:type="spellStart"/>
            <w:r>
              <w:rPr>
                <w:sz w:val="20"/>
                <w:szCs w:val="20"/>
              </w:rPr>
              <w:t>studio</w:t>
            </w:r>
            <w:proofErr w:type="spellEnd"/>
            <w:r>
              <w:rPr>
                <w:sz w:val="20"/>
                <w:szCs w:val="20"/>
              </w:rPr>
              <w:t xml:space="preserve"> </w:t>
            </w:r>
            <w:proofErr w:type="spellStart"/>
            <w:r>
              <w:rPr>
                <w:sz w:val="20"/>
                <w:szCs w:val="20"/>
              </w:rPr>
              <w:t>ukiyo</w:t>
            </w:r>
            <w:proofErr w:type="spellEnd"/>
            <w:r>
              <w:rPr>
                <w:sz w:val="20"/>
                <w:szCs w:val="20"/>
              </w:rPr>
              <w:t xml:space="preserve"> – Flora Immler – hat das japanische Sanitärunternehmen TOTO untersucht, wie sich die Qualitäten eines japanisch inspirierten Badezimmers in europäische Wohnwelten übersetzen lassen.</w:t>
            </w:r>
          </w:p>
          <w:p w14:paraId="5987C08C" w14:textId="77777777" w:rsidR="007438B9" w:rsidRDefault="00000000">
            <w:pPr>
              <w:spacing w:after="240"/>
              <w:rPr>
                <w:sz w:val="20"/>
                <w:szCs w:val="20"/>
              </w:rPr>
            </w:pPr>
            <w:r>
              <w:rPr>
                <w:b/>
                <w:bCs/>
                <w:sz w:val="20"/>
                <w:szCs w:val="20"/>
              </w:rPr>
              <w:t>Räume, die den Alltag ausblenden</w:t>
            </w:r>
          </w:p>
          <w:p w14:paraId="47F29453" w14:textId="77777777" w:rsidR="007438B9" w:rsidRDefault="00000000">
            <w:pPr>
              <w:spacing w:after="240"/>
              <w:rPr>
                <w:sz w:val="20"/>
                <w:szCs w:val="20"/>
              </w:rPr>
            </w:pPr>
            <w:r>
              <w:rPr>
                <w:sz w:val="20"/>
                <w:szCs w:val="20"/>
              </w:rPr>
              <w:t xml:space="preserve">Für Flora Immler steht dabei vor allem die Wirkung des Raumes im Mittelpunkt. „Ein Badezimmer sollte ein Ort sein, an dem man entschleunigt“, ist die Expertin für japanische Raumkonzepte überzeugt. Gerade in einer Zeit permanenter Reizüberflutung gewinne das Bad als persönlicher Rückzugsort an Bedeutung. </w:t>
            </w:r>
            <w:r>
              <w:rPr>
                <w:sz w:val="20"/>
                <w:szCs w:val="20"/>
              </w:rPr>
              <w:br/>
              <w:t xml:space="preserve">Im Zentrum japanischer Badkultur steht das bewusste Erleben des Raumes. </w:t>
            </w:r>
            <w:r>
              <w:rPr>
                <w:sz w:val="20"/>
                <w:szCs w:val="20"/>
              </w:rPr>
              <w:lastRenderedPageBreak/>
              <w:t xml:space="preserve">Materialien, Licht, Übergänge und Proportionen werden so eingesetzt, dass eine Atmosphäre entsteht, die den Alltag für einen Moment in den Hintergrund treten lässt. Selbst der freie Raum besitzt Bedeutung. Das japanische Prinzip des „Ma“, die Schönheit des bewusst freigelassenen Raumes, prägt auch die Arbeit von Flora Immler. „In Japan hat auch der leere Raum eine Funktion. Dieses Prinzip </w:t>
            </w:r>
            <w:proofErr w:type="gramStart"/>
            <w:r>
              <w:rPr>
                <w:sz w:val="20"/>
                <w:szCs w:val="20"/>
              </w:rPr>
              <w:t>des ,Ma</w:t>
            </w:r>
            <w:proofErr w:type="gramEnd"/>
            <w:r>
              <w:rPr>
                <w:sz w:val="20"/>
                <w:szCs w:val="20"/>
              </w:rPr>
              <w:t>‘ prägt meine Arbeit sehr stark“, erläutert sie.</w:t>
            </w:r>
          </w:p>
          <w:p w14:paraId="40310959" w14:textId="77777777" w:rsidR="007438B9" w:rsidRDefault="00000000">
            <w:pPr>
              <w:spacing w:after="240"/>
              <w:rPr>
                <w:sz w:val="20"/>
                <w:szCs w:val="20"/>
              </w:rPr>
            </w:pPr>
            <w:r>
              <w:rPr>
                <w:sz w:val="20"/>
                <w:szCs w:val="20"/>
              </w:rPr>
              <w:t>Das gemeinsam entwickelte Konzept übersetzt diese Haltung in eine zeitlose Gestaltungssprache. Natürliche Materialien wie Holz, Stein, Kalk- und Lehmputz sowie Sichtschutzelemente aus Washi-Papier prägen das Erscheinungsbild. Warme Naturtöne, indirekte Beleuchtung und gezielt eingesetzte Kontraste schaffen Geborgenheit und Klarheit zugleich. Übergänge zwischen einzelnen Bereichen werden durch Materialwechsel, Podeste oder unterschiedliche Lichtstimmungen inszeniert und verleihen dem Raum Tiefe und Struktur.</w:t>
            </w:r>
          </w:p>
          <w:p w14:paraId="344062F7" w14:textId="77777777" w:rsidR="007438B9" w:rsidRDefault="00000000">
            <w:pPr>
              <w:spacing w:after="240"/>
              <w:rPr>
                <w:sz w:val="20"/>
                <w:szCs w:val="20"/>
              </w:rPr>
            </w:pPr>
            <w:r>
              <w:rPr>
                <w:b/>
                <w:bCs/>
                <w:sz w:val="20"/>
                <w:szCs w:val="20"/>
              </w:rPr>
              <w:t>Architektur des Ankommens</w:t>
            </w:r>
          </w:p>
          <w:p w14:paraId="25216A16" w14:textId="69470EAD" w:rsidR="007438B9" w:rsidRDefault="00000000">
            <w:pPr>
              <w:spacing w:after="240"/>
              <w:rPr>
                <w:sz w:val="20"/>
                <w:szCs w:val="20"/>
              </w:rPr>
            </w:pPr>
            <w:r>
              <w:rPr>
                <w:sz w:val="20"/>
                <w:szCs w:val="20"/>
              </w:rPr>
              <w:t xml:space="preserve">Ein zentrales Motiv des Entwurfs ist das bewusste Ankommen. Bereits der Zugang zum Bad wird gestaltet wie ein Übergang in eine andere Welt und schafft Distanz zum Alltag. Im Hauptraum öffnen sich großzügige Sichtachsen zum Außenraum. Natürliches Licht, Schattenverläufe und der Blick in den Garten holen die Natur in den Raum und verändern seine Atmosphäre im Laufe des Tages. Die gezeigten Räume verstehen sich als ideale Interpretation dieser Idee. Auch in kleineren Badezimmern lassen sich Übergänge, Zonierungen und Momente des Ankommens schaffen. Dies geschieht etwa durch Licht, Materialien oder eine bewusste Gliederung des Raumes. Entscheidend ist weniger die </w:t>
            </w:r>
            <w:proofErr w:type="gramStart"/>
            <w:r>
              <w:rPr>
                <w:sz w:val="20"/>
                <w:szCs w:val="20"/>
              </w:rPr>
              <w:t>Größe</w:t>
            </w:r>
            <w:r w:rsidR="001D5C77">
              <w:rPr>
                <w:sz w:val="20"/>
                <w:szCs w:val="20"/>
              </w:rPr>
              <w:t>,</w:t>
            </w:r>
            <w:proofErr w:type="gramEnd"/>
            <w:r>
              <w:rPr>
                <w:sz w:val="20"/>
                <w:szCs w:val="20"/>
              </w:rPr>
              <w:t xml:space="preserve"> als die Qualität der Gestaltung.</w:t>
            </w:r>
          </w:p>
          <w:p w14:paraId="0DEF84FE" w14:textId="730C9E00" w:rsidR="007438B9" w:rsidRDefault="00295605">
            <w:pPr>
              <w:spacing w:after="240"/>
              <w:rPr>
                <w:sz w:val="20"/>
                <w:szCs w:val="20"/>
              </w:rPr>
            </w:pPr>
            <w:r>
              <w:rPr>
                <w:b/>
                <w:bCs/>
                <w:sz w:val="20"/>
                <w:szCs w:val="20"/>
              </w:rPr>
              <w:t>Japanische Badezimmerrituale</w:t>
            </w:r>
          </w:p>
          <w:p w14:paraId="08462072" w14:textId="713126AD" w:rsidR="004753F4" w:rsidRPr="004753F4" w:rsidRDefault="004753F4" w:rsidP="004753F4">
            <w:pPr>
              <w:spacing w:after="240"/>
              <w:rPr>
                <w:sz w:val="20"/>
                <w:szCs w:val="20"/>
              </w:rPr>
            </w:pPr>
            <w:r>
              <w:rPr>
                <w:sz w:val="20"/>
                <w:szCs w:val="20"/>
              </w:rPr>
              <w:t>D</w:t>
            </w:r>
            <w:r w:rsidRPr="004753F4">
              <w:rPr>
                <w:sz w:val="20"/>
                <w:szCs w:val="20"/>
              </w:rPr>
              <w:t>ie japanische Badkultur folgt einem festen Ritual. Zunächst dient die Dusche der gründlichen Reinigung. Erst danach beginnt das eigentliche Bad. Das warme Wasser wird nicht zum Waschen genutzt, sondern zur Regeneration. Die Badewanne bildet den Mittelpunkt des Badezimmers und steht für Ruhe, Entspannung und das bewusste Innehalten. Diese Tradition reicht bis zu den japanischen Onsen und öffentlichen Badehäusern zurück und prägt das Verständnis vom Badezimmer bis heute.</w:t>
            </w:r>
          </w:p>
          <w:p w14:paraId="04F84929" w14:textId="000A3680" w:rsidR="004753F4" w:rsidRPr="004753F4" w:rsidRDefault="004753F4" w:rsidP="004753F4">
            <w:pPr>
              <w:spacing w:after="240"/>
              <w:rPr>
                <w:sz w:val="20"/>
                <w:szCs w:val="20"/>
              </w:rPr>
            </w:pPr>
            <w:r w:rsidRPr="004753F4">
              <w:rPr>
                <w:sz w:val="20"/>
                <w:szCs w:val="20"/>
              </w:rPr>
              <w:t xml:space="preserve">Die Vision von </w:t>
            </w:r>
            <w:proofErr w:type="spellStart"/>
            <w:r w:rsidRPr="004753F4">
              <w:rPr>
                <w:sz w:val="20"/>
                <w:szCs w:val="20"/>
              </w:rPr>
              <w:t>studio</w:t>
            </w:r>
            <w:proofErr w:type="spellEnd"/>
            <w:r w:rsidRPr="004753F4">
              <w:rPr>
                <w:sz w:val="20"/>
                <w:szCs w:val="20"/>
              </w:rPr>
              <w:t xml:space="preserve"> </w:t>
            </w:r>
            <w:proofErr w:type="spellStart"/>
            <w:r w:rsidRPr="004753F4">
              <w:rPr>
                <w:sz w:val="20"/>
                <w:szCs w:val="20"/>
              </w:rPr>
              <w:t>ukiyo</w:t>
            </w:r>
            <w:proofErr w:type="spellEnd"/>
            <w:r w:rsidRPr="004753F4">
              <w:rPr>
                <w:sz w:val="20"/>
                <w:szCs w:val="20"/>
              </w:rPr>
              <w:t xml:space="preserve"> greift dieses Ritual auf</w:t>
            </w:r>
            <w:r w:rsidR="00295605">
              <w:rPr>
                <w:sz w:val="20"/>
                <w:szCs w:val="20"/>
              </w:rPr>
              <w:t xml:space="preserve"> und </w:t>
            </w:r>
            <w:r w:rsidRPr="004753F4">
              <w:rPr>
                <w:sz w:val="20"/>
                <w:szCs w:val="20"/>
              </w:rPr>
              <w:t xml:space="preserve">zeigt ein reduziert gestaltetes Badebecken. Ebenso lässt sich die Idee mit einer </w:t>
            </w:r>
            <w:r w:rsidR="00295605">
              <w:rPr>
                <w:sz w:val="20"/>
                <w:szCs w:val="20"/>
              </w:rPr>
              <w:t xml:space="preserve">der </w:t>
            </w:r>
            <w:r w:rsidR="000815C0">
              <w:rPr>
                <w:sz w:val="20"/>
                <w:szCs w:val="20"/>
              </w:rPr>
              <w:t>Badewannen von TOTO</w:t>
            </w:r>
            <w:r w:rsidRPr="004753F4">
              <w:rPr>
                <w:sz w:val="20"/>
                <w:szCs w:val="20"/>
              </w:rPr>
              <w:t xml:space="preserve"> </w:t>
            </w:r>
            <w:r w:rsidR="00295605">
              <w:rPr>
                <w:sz w:val="20"/>
                <w:szCs w:val="20"/>
              </w:rPr>
              <w:t>verwirklichen</w:t>
            </w:r>
            <w:r w:rsidRPr="004753F4">
              <w:rPr>
                <w:sz w:val="20"/>
                <w:szCs w:val="20"/>
              </w:rPr>
              <w:t xml:space="preserve">. Deren spezielle Technologien wie </w:t>
            </w:r>
            <w:r w:rsidR="00295605">
              <w:rPr>
                <w:sz w:val="20"/>
                <w:szCs w:val="20"/>
              </w:rPr>
              <w:t xml:space="preserve">etwa </w:t>
            </w:r>
            <w:r w:rsidRPr="004753F4">
              <w:rPr>
                <w:sz w:val="20"/>
                <w:szCs w:val="20"/>
              </w:rPr>
              <w:t xml:space="preserve">Zero Dimension unterstützen eine entspannte Körperhaltung und schaffen die Voraussetzung für ein besonders komfortables Badeerlebnis. </w:t>
            </w:r>
            <w:r w:rsidR="00AD08FD">
              <w:rPr>
                <w:sz w:val="20"/>
                <w:szCs w:val="20"/>
              </w:rPr>
              <w:t xml:space="preserve">Die Floating Badewanne beispielsweise </w:t>
            </w:r>
            <w:r w:rsidR="00FB024E">
              <w:rPr>
                <w:sz w:val="20"/>
                <w:szCs w:val="20"/>
              </w:rPr>
              <w:t>bietet</w:t>
            </w:r>
            <w:r w:rsidR="00AD08FD">
              <w:rPr>
                <w:sz w:val="20"/>
                <w:szCs w:val="20"/>
              </w:rPr>
              <w:t xml:space="preserve"> über s</w:t>
            </w:r>
            <w:r w:rsidR="00AD08FD" w:rsidRPr="00AD08FD">
              <w:rPr>
                <w:sz w:val="20"/>
                <w:szCs w:val="20"/>
              </w:rPr>
              <w:t>pezielle Verwirbelungsdüsen eine neuartige Massagefunktion</w:t>
            </w:r>
            <w:r w:rsidR="00AD08FD">
              <w:rPr>
                <w:sz w:val="20"/>
                <w:szCs w:val="20"/>
              </w:rPr>
              <w:t>, mit der</w:t>
            </w:r>
            <w:r w:rsidR="00AD08FD" w:rsidRPr="00AD08FD">
              <w:rPr>
                <w:sz w:val="20"/>
                <w:szCs w:val="20"/>
              </w:rPr>
              <w:t xml:space="preserve"> auch tiefe Muskelgruppen erreicht und entspannt werden.</w:t>
            </w:r>
            <w:r w:rsidR="00AD08FD">
              <w:rPr>
                <w:sz w:val="20"/>
                <w:szCs w:val="20"/>
              </w:rPr>
              <w:t xml:space="preserve"> </w:t>
            </w:r>
          </w:p>
          <w:p w14:paraId="74193B8D" w14:textId="77777777" w:rsidR="004416E3" w:rsidRDefault="004416E3" w:rsidP="004753F4">
            <w:pPr>
              <w:spacing w:after="240"/>
              <w:rPr>
                <w:b/>
                <w:bCs/>
                <w:sz w:val="20"/>
                <w:szCs w:val="20"/>
              </w:rPr>
            </w:pPr>
          </w:p>
          <w:p w14:paraId="680520C0" w14:textId="500BE9E8" w:rsidR="004753F4" w:rsidRPr="004753F4" w:rsidRDefault="004753F4" w:rsidP="004753F4">
            <w:pPr>
              <w:spacing w:after="240"/>
              <w:rPr>
                <w:b/>
                <w:bCs/>
                <w:sz w:val="20"/>
                <w:szCs w:val="20"/>
              </w:rPr>
            </w:pPr>
            <w:r w:rsidRPr="004753F4">
              <w:rPr>
                <w:b/>
                <w:bCs/>
                <w:sz w:val="20"/>
                <w:szCs w:val="20"/>
              </w:rPr>
              <w:lastRenderedPageBreak/>
              <w:t>Ein Dusch-WC gehört im modernen japanischen Bad zum Alltag</w:t>
            </w:r>
          </w:p>
          <w:p w14:paraId="48EC3CF4" w14:textId="24C911A5" w:rsidR="007438B9" w:rsidRDefault="004753F4" w:rsidP="004753F4">
            <w:pPr>
              <w:spacing w:after="240"/>
              <w:rPr>
                <w:sz w:val="20"/>
                <w:szCs w:val="20"/>
              </w:rPr>
            </w:pPr>
            <w:r w:rsidRPr="004753F4">
              <w:rPr>
                <w:sz w:val="20"/>
                <w:szCs w:val="20"/>
              </w:rPr>
              <w:t>Komfort und Wohlbefinden i</w:t>
            </w:r>
            <w:r w:rsidR="007A5B7C">
              <w:rPr>
                <w:sz w:val="20"/>
                <w:szCs w:val="20"/>
              </w:rPr>
              <w:t>ns</w:t>
            </w:r>
            <w:r w:rsidRPr="004753F4">
              <w:rPr>
                <w:sz w:val="20"/>
                <w:szCs w:val="20"/>
              </w:rPr>
              <w:t xml:space="preserve"> Badezimmer </w:t>
            </w:r>
            <w:r w:rsidR="007A5B7C">
              <w:rPr>
                <w:sz w:val="20"/>
                <w:szCs w:val="20"/>
              </w:rPr>
              <w:t xml:space="preserve">bringt </w:t>
            </w:r>
            <w:r w:rsidRPr="004753F4">
              <w:rPr>
                <w:sz w:val="20"/>
                <w:szCs w:val="20"/>
              </w:rPr>
              <w:t>auch das WASHLE</w:t>
            </w:r>
            <w:r w:rsidR="001578DA">
              <w:rPr>
                <w:sz w:val="20"/>
                <w:szCs w:val="20"/>
              </w:rPr>
              <w:t xml:space="preserve">T, so der Markenname </w:t>
            </w:r>
            <w:r w:rsidR="001578DA" w:rsidRPr="001578DA">
              <w:rPr>
                <w:sz w:val="20"/>
                <w:szCs w:val="20"/>
              </w:rPr>
              <w:t>für das Dusch-WC von TOTO</w:t>
            </w:r>
            <w:r w:rsidRPr="004753F4">
              <w:rPr>
                <w:sz w:val="20"/>
                <w:szCs w:val="20"/>
              </w:rPr>
              <w:t>. Rund 75 Prozent aller privaten Haushalte in Japan verfügen heute über ein Dusch-WC</w:t>
            </w:r>
            <w:r w:rsidR="000749BB">
              <w:rPr>
                <w:sz w:val="20"/>
                <w:szCs w:val="20"/>
              </w:rPr>
              <w:t xml:space="preserve">. </w:t>
            </w:r>
            <w:r w:rsidRPr="004753F4">
              <w:rPr>
                <w:sz w:val="20"/>
                <w:szCs w:val="20"/>
              </w:rPr>
              <w:t>Es gehört mit seinen Hygiene- und Komfortfunktionen</w:t>
            </w:r>
            <w:r w:rsidR="000749BB">
              <w:rPr>
                <w:sz w:val="20"/>
                <w:szCs w:val="20"/>
              </w:rPr>
              <w:t>, insbesondere der Intimreinigung mit frischem Wasser,</w:t>
            </w:r>
            <w:r w:rsidRPr="004753F4">
              <w:rPr>
                <w:sz w:val="20"/>
                <w:szCs w:val="20"/>
              </w:rPr>
              <w:t xml:space="preserve"> so selbstverständlich zur Ausstattung eines Badezimmers wie ein Waschbecken oder eine Badewanne. Diese Selbstverständlichkeit spiegelt sich auch in der Gestaltung wider. Das WASHLET ordnet sich </w:t>
            </w:r>
            <w:r w:rsidR="000749BB">
              <w:rPr>
                <w:sz w:val="20"/>
                <w:szCs w:val="20"/>
              </w:rPr>
              <w:t xml:space="preserve">wie die anderen Produkte von TOTO </w:t>
            </w:r>
            <w:r w:rsidRPr="004753F4">
              <w:rPr>
                <w:sz w:val="20"/>
                <w:szCs w:val="20"/>
              </w:rPr>
              <w:t>der Architektur unter und zeigt eine dezente, zeitlose Formgebung. Dieser zurückhaltende Gestaltungsansatz überzeugt auch Flora Immler: „</w:t>
            </w:r>
            <w:r w:rsidR="000749BB">
              <w:rPr>
                <w:sz w:val="20"/>
                <w:szCs w:val="20"/>
              </w:rPr>
              <w:t>Alles von TOTO</w:t>
            </w:r>
            <w:r>
              <w:rPr>
                <w:sz w:val="20"/>
                <w:szCs w:val="20"/>
              </w:rPr>
              <w:t xml:space="preserve"> </w:t>
            </w:r>
            <w:r w:rsidRPr="004753F4">
              <w:rPr>
                <w:sz w:val="20"/>
                <w:szCs w:val="20"/>
              </w:rPr>
              <w:t>wirk</w:t>
            </w:r>
            <w:r w:rsidR="000749BB">
              <w:rPr>
                <w:sz w:val="20"/>
                <w:szCs w:val="20"/>
              </w:rPr>
              <w:t>t</w:t>
            </w:r>
            <w:r w:rsidRPr="004753F4">
              <w:rPr>
                <w:sz w:val="20"/>
                <w:szCs w:val="20"/>
              </w:rPr>
              <w:t xml:space="preserve"> funktional und sehr bewusst gestaltet. </w:t>
            </w:r>
            <w:r w:rsidR="000749BB">
              <w:rPr>
                <w:sz w:val="20"/>
                <w:szCs w:val="20"/>
              </w:rPr>
              <w:t>Die Produkte</w:t>
            </w:r>
            <w:r w:rsidRPr="004753F4">
              <w:rPr>
                <w:sz w:val="20"/>
                <w:szCs w:val="20"/>
              </w:rPr>
              <w:t xml:space="preserve"> konzentrieren sich auf das Wesentliche.</w:t>
            </w:r>
            <w:r>
              <w:rPr>
                <w:sz w:val="20"/>
                <w:szCs w:val="20"/>
              </w:rPr>
              <w:t>“</w:t>
            </w:r>
            <w:r w:rsidR="004A67C8">
              <w:rPr>
                <w:b/>
                <w:bCs/>
                <w:sz w:val="20"/>
                <w:szCs w:val="20"/>
              </w:rPr>
              <w:br/>
            </w:r>
            <w:r>
              <w:rPr>
                <w:b/>
                <w:bCs/>
                <w:sz w:val="20"/>
                <w:szCs w:val="20"/>
              </w:rPr>
              <w:br/>
              <w:t>Die Qualität liegt in der Klarheit</w:t>
            </w:r>
          </w:p>
          <w:p w14:paraId="29EB3C7A" w14:textId="77777777" w:rsidR="007438B9" w:rsidRDefault="00000000">
            <w:pPr>
              <w:spacing w:after="240"/>
              <w:rPr>
                <w:sz w:val="20"/>
                <w:szCs w:val="20"/>
              </w:rPr>
            </w:pPr>
            <w:r>
              <w:rPr>
                <w:sz w:val="20"/>
                <w:szCs w:val="20"/>
              </w:rPr>
              <w:t>Die Prinzipien japanischer Badgestaltung lassen sich unabhängig von der Raumgröße umsetzen. Gerade kompakte Grundrisse bieten die Möglichkeit, Gestaltung bewusst auf das Wesentliche zu konzentrieren. Wer Funktionen priorisiert, Stauraum sorgfältig plant und Licht gezielt einsetzt, schafft selbst auf wenigen Quadratmetern ein großzügiges Raumgefühl. „Oft gewinnt ein Bad enorm, wenn man reduziert und klar priorisiert“, betont die Expertin.</w:t>
            </w:r>
          </w:p>
          <w:p w14:paraId="407BD402" w14:textId="7CA215F4" w:rsidR="007438B9" w:rsidRDefault="00000000">
            <w:pPr>
              <w:spacing w:after="240"/>
              <w:rPr>
                <w:sz w:val="20"/>
                <w:szCs w:val="20"/>
              </w:rPr>
            </w:pPr>
            <w:r>
              <w:rPr>
                <w:sz w:val="20"/>
                <w:szCs w:val="20"/>
              </w:rPr>
              <w:t xml:space="preserve">Entscheidend ist, wie sorgfältig die einzelnen Elemente aufeinander abgestimmt werden. Licht, Materialien, Proportionen und Raumstruktur bilden gemeinsam die Grundlage für eine stimmige Atmosphäre. „Oft sind es die durchdachten Details, die einen Raum verändern“, ist sich Flora Immler sicher. </w:t>
            </w:r>
            <w:r>
              <w:rPr>
                <w:sz w:val="20"/>
                <w:szCs w:val="20"/>
              </w:rPr>
              <w:br/>
            </w:r>
            <w:r w:rsidR="004753F4">
              <w:rPr>
                <w:sz w:val="20"/>
                <w:szCs w:val="20"/>
              </w:rPr>
              <w:br/>
            </w:r>
            <w:r>
              <w:rPr>
                <w:sz w:val="20"/>
                <w:szCs w:val="20"/>
              </w:rPr>
              <w:t>So entsteht ein Badezimmer, das weit über seine Funktion hinausgeht: ein Ort der Regeneration, an dem Architektur und Alltag in einen harmonischen Dialog treten. Die japanische Badkultur zeigt, wie mit bewusster Reduktion, natürlichen Materialien und einer präzisen Gestaltung eine besondere Qualität entstehen kann.</w:t>
            </w:r>
          </w:p>
          <w:p w14:paraId="1D8F743A" w14:textId="7F7C039E" w:rsidR="007438B9" w:rsidRDefault="00DA6B89">
            <w:pPr>
              <w:spacing w:after="240"/>
              <w:rPr>
                <w:sz w:val="20"/>
                <w:szCs w:val="20"/>
              </w:rPr>
            </w:pPr>
            <w:r>
              <w:rPr>
                <w:b/>
                <w:bCs/>
                <w:sz w:val="20"/>
                <w:szCs w:val="20"/>
              </w:rPr>
              <w:br/>
              <w:t xml:space="preserve">Drei Fragen an Flora Immler, Gründerin von </w:t>
            </w:r>
            <w:proofErr w:type="spellStart"/>
            <w:r>
              <w:rPr>
                <w:b/>
                <w:bCs/>
                <w:sz w:val="20"/>
                <w:szCs w:val="20"/>
              </w:rPr>
              <w:t>studio</w:t>
            </w:r>
            <w:proofErr w:type="spellEnd"/>
            <w:r>
              <w:rPr>
                <w:b/>
                <w:bCs/>
                <w:sz w:val="20"/>
                <w:szCs w:val="20"/>
              </w:rPr>
              <w:t xml:space="preserve"> </w:t>
            </w:r>
            <w:proofErr w:type="spellStart"/>
            <w:r>
              <w:rPr>
                <w:b/>
                <w:bCs/>
                <w:sz w:val="20"/>
                <w:szCs w:val="20"/>
              </w:rPr>
              <w:t>ukiyo</w:t>
            </w:r>
            <w:proofErr w:type="spellEnd"/>
          </w:p>
          <w:p w14:paraId="236A93A3" w14:textId="77777777" w:rsidR="007438B9" w:rsidRDefault="00000000">
            <w:pPr>
              <w:numPr>
                <w:ilvl w:val="0"/>
                <w:numId w:val="1"/>
              </w:numPr>
              <w:ind w:firstLine="0"/>
              <w:rPr>
                <w:sz w:val="20"/>
                <w:szCs w:val="20"/>
              </w:rPr>
            </w:pPr>
            <w:r>
              <w:rPr>
                <w:sz w:val="20"/>
                <w:szCs w:val="20"/>
              </w:rPr>
              <w:t>Was macht für Sie die besondere Qualität eines japanisch inspirierten Badezimmers aus?</w:t>
            </w:r>
            <w:r>
              <w:rPr>
                <w:sz w:val="20"/>
                <w:szCs w:val="20"/>
              </w:rPr>
              <w:br/>
            </w:r>
            <w:r>
              <w:rPr>
                <w:sz w:val="20"/>
                <w:szCs w:val="20"/>
              </w:rPr>
              <w:br/>
            </w:r>
            <w:r>
              <w:rPr>
                <w:i/>
                <w:iCs/>
                <w:sz w:val="20"/>
                <w:szCs w:val="20"/>
              </w:rPr>
              <w:t>„Die Atmosphäre. Ein gutes Badezimmer vermittelt Ruhe und Geborgenheit. Es geht um Licht, Materialien, Proportionen und die Frage, wie sich ein Raum anfühlt. Für mich entsteht Qualität aus dem Zusammenspiel aller Elemente und nicht durch einzelne Highlights.“</w:t>
            </w:r>
            <w:r>
              <w:rPr>
                <w:sz w:val="20"/>
                <w:szCs w:val="20"/>
              </w:rPr>
              <w:t xml:space="preserve"> </w:t>
            </w:r>
            <w:r>
              <w:rPr>
                <w:sz w:val="20"/>
                <w:szCs w:val="20"/>
              </w:rPr>
              <w:br/>
            </w:r>
            <w:r>
              <w:rPr>
                <w:sz w:val="20"/>
                <w:szCs w:val="20"/>
              </w:rPr>
              <w:br/>
            </w:r>
          </w:p>
          <w:p w14:paraId="4AAEA164" w14:textId="77777777" w:rsidR="007438B9" w:rsidRDefault="00000000">
            <w:pPr>
              <w:numPr>
                <w:ilvl w:val="0"/>
                <w:numId w:val="1"/>
              </w:numPr>
              <w:ind w:firstLine="0"/>
              <w:rPr>
                <w:sz w:val="20"/>
                <w:szCs w:val="20"/>
              </w:rPr>
            </w:pPr>
            <w:r>
              <w:rPr>
                <w:sz w:val="20"/>
                <w:szCs w:val="20"/>
              </w:rPr>
              <w:t>Lassen sich diese Prinzipien auch in kleinen Badezimmern umsetzen?</w:t>
            </w:r>
            <w:r>
              <w:rPr>
                <w:sz w:val="20"/>
                <w:szCs w:val="20"/>
              </w:rPr>
              <w:br/>
            </w:r>
            <w:r>
              <w:rPr>
                <w:sz w:val="20"/>
                <w:szCs w:val="20"/>
              </w:rPr>
              <w:br/>
            </w:r>
            <w:r>
              <w:rPr>
                <w:i/>
                <w:iCs/>
                <w:sz w:val="20"/>
                <w:szCs w:val="20"/>
              </w:rPr>
              <w:lastRenderedPageBreak/>
              <w:t>„Absolut. Gerade kleinere Räume profitieren von klaren Entscheidungen. Wer Funktionen priorisiert, Stauraum intelligent organisiert und eine ruhige Material- und Lichtgestaltung entwickelt, kann auch auf wenigen Quadratmetern eine hohe Aufenthaltsqualität schaffen. Oft entstehen gerade aus räumlichen Einschränkungen besonders durchdachte Lösungen.“</w:t>
            </w:r>
            <w:r>
              <w:rPr>
                <w:sz w:val="20"/>
                <w:szCs w:val="20"/>
              </w:rPr>
              <w:t xml:space="preserve"> </w:t>
            </w:r>
            <w:r>
              <w:rPr>
                <w:sz w:val="20"/>
                <w:szCs w:val="20"/>
              </w:rPr>
              <w:br/>
            </w:r>
            <w:r>
              <w:rPr>
                <w:sz w:val="20"/>
                <w:szCs w:val="20"/>
              </w:rPr>
              <w:br/>
            </w:r>
          </w:p>
          <w:p w14:paraId="2872569E" w14:textId="2F9F433E" w:rsidR="007438B9" w:rsidRDefault="00000000">
            <w:pPr>
              <w:numPr>
                <w:ilvl w:val="0"/>
                <w:numId w:val="1"/>
              </w:numPr>
              <w:ind w:firstLine="0"/>
              <w:rPr>
                <w:sz w:val="20"/>
                <w:szCs w:val="20"/>
              </w:rPr>
            </w:pPr>
            <w:r>
              <w:rPr>
                <w:sz w:val="20"/>
                <w:szCs w:val="20"/>
              </w:rPr>
              <w:t>Was bedeutet für Sie authentische japanische Gestaltung?</w:t>
            </w:r>
            <w:r>
              <w:rPr>
                <w:sz w:val="20"/>
                <w:szCs w:val="20"/>
              </w:rPr>
              <w:br/>
            </w:r>
            <w:r>
              <w:rPr>
                <w:sz w:val="20"/>
                <w:szCs w:val="20"/>
              </w:rPr>
              <w:br/>
            </w:r>
            <w:r>
              <w:rPr>
                <w:i/>
                <w:iCs/>
                <w:sz w:val="20"/>
                <w:szCs w:val="20"/>
              </w:rPr>
              <w:t xml:space="preserve">„Authentizität entsteht durch Klarheit, Reduktion und Materialehrlichkeit. Es geht darum, Räume zu schaffen, die Ruhe ausstrahlen und den Menschen in den Mittelpunkt stellen. Mich interessiert weniger ein </w:t>
            </w:r>
            <w:proofErr w:type="gramStart"/>
            <w:r>
              <w:rPr>
                <w:i/>
                <w:iCs/>
                <w:sz w:val="20"/>
                <w:szCs w:val="20"/>
              </w:rPr>
              <w:t>Stilbegriff</w:t>
            </w:r>
            <w:r w:rsidR="00CE111A">
              <w:rPr>
                <w:i/>
                <w:iCs/>
                <w:sz w:val="20"/>
                <w:szCs w:val="20"/>
              </w:rPr>
              <w:t>,</w:t>
            </w:r>
            <w:proofErr w:type="gramEnd"/>
            <w:r>
              <w:rPr>
                <w:i/>
                <w:iCs/>
                <w:sz w:val="20"/>
                <w:szCs w:val="20"/>
              </w:rPr>
              <w:t xml:space="preserve"> als die Frage, wie sich ein Raum anfühlt und welchen Beitrag er zum Wohlbefinden leisten kann.“</w:t>
            </w:r>
          </w:p>
          <w:p w14:paraId="33BA9F9B" w14:textId="6B13B99F" w:rsidR="007438B9" w:rsidRDefault="00000000">
            <w:pPr>
              <w:spacing w:after="240"/>
              <w:rPr>
                <w:sz w:val="20"/>
                <w:szCs w:val="20"/>
              </w:rPr>
            </w:pPr>
            <w:r>
              <w:rPr>
                <w:sz w:val="20"/>
                <w:szCs w:val="20"/>
              </w:rPr>
              <w:t> </w:t>
            </w:r>
            <w:r w:rsidR="00DA6B89">
              <w:rPr>
                <w:sz w:val="20"/>
                <w:szCs w:val="20"/>
              </w:rPr>
              <w:br/>
            </w:r>
          </w:p>
          <w:p w14:paraId="1989DCC5" w14:textId="77777777" w:rsidR="007438B9" w:rsidRDefault="00000000">
            <w:pPr>
              <w:spacing w:after="240"/>
              <w:rPr>
                <w:sz w:val="20"/>
                <w:szCs w:val="20"/>
              </w:rPr>
            </w:pPr>
            <w:r>
              <w:rPr>
                <w:b/>
                <w:bCs/>
                <w:sz w:val="20"/>
                <w:szCs w:val="20"/>
              </w:rPr>
              <w:t xml:space="preserve"> Planungstipps von Flora Immler für ein gelungenes </w:t>
            </w:r>
            <w:proofErr w:type="spellStart"/>
            <w:r>
              <w:rPr>
                <w:b/>
                <w:bCs/>
                <w:sz w:val="20"/>
                <w:szCs w:val="20"/>
              </w:rPr>
              <w:t>Japanbad</w:t>
            </w:r>
            <w:proofErr w:type="spellEnd"/>
          </w:p>
          <w:p w14:paraId="58E734C7" w14:textId="076C74AF" w:rsidR="007438B9" w:rsidRDefault="00000000">
            <w:pPr>
              <w:numPr>
                <w:ilvl w:val="0"/>
                <w:numId w:val="2"/>
              </w:numPr>
              <w:ind w:firstLine="0"/>
              <w:rPr>
                <w:sz w:val="20"/>
                <w:szCs w:val="20"/>
              </w:rPr>
            </w:pPr>
            <w:r>
              <w:rPr>
                <w:i/>
                <w:iCs/>
                <w:sz w:val="20"/>
                <w:szCs w:val="20"/>
              </w:rPr>
              <w:t>„Gestaltung bewusst reduzieren“</w:t>
            </w:r>
            <w:r>
              <w:rPr>
                <w:sz w:val="20"/>
                <w:szCs w:val="20"/>
              </w:rPr>
              <w:br/>
              <w:t xml:space="preserve">Wenige, sorgfältig ausgewählte Elemente erzeugen mehr Ruhe und </w:t>
            </w:r>
            <w:proofErr w:type="gramStart"/>
            <w:r>
              <w:rPr>
                <w:sz w:val="20"/>
                <w:szCs w:val="20"/>
              </w:rPr>
              <w:t>Großzügigkeit</w:t>
            </w:r>
            <w:r w:rsidR="00CE111A">
              <w:rPr>
                <w:sz w:val="20"/>
                <w:szCs w:val="20"/>
              </w:rPr>
              <w:t>,</w:t>
            </w:r>
            <w:proofErr w:type="gramEnd"/>
            <w:r>
              <w:rPr>
                <w:sz w:val="20"/>
                <w:szCs w:val="20"/>
              </w:rPr>
              <w:t xml:space="preserve"> als eine Vielzahl dekorativer Details.</w:t>
            </w:r>
            <w:r>
              <w:rPr>
                <w:sz w:val="20"/>
                <w:szCs w:val="20"/>
              </w:rPr>
              <w:br/>
            </w:r>
          </w:p>
          <w:p w14:paraId="38E08D83" w14:textId="77777777" w:rsidR="007438B9" w:rsidRDefault="00000000">
            <w:pPr>
              <w:numPr>
                <w:ilvl w:val="0"/>
                <w:numId w:val="2"/>
              </w:numPr>
              <w:ind w:firstLine="0"/>
              <w:rPr>
                <w:sz w:val="20"/>
                <w:szCs w:val="20"/>
              </w:rPr>
            </w:pPr>
            <w:r>
              <w:rPr>
                <w:i/>
                <w:iCs/>
                <w:sz w:val="20"/>
                <w:szCs w:val="20"/>
              </w:rPr>
              <w:t>„Licht als Gestaltungsmittel nutzen“</w:t>
            </w:r>
            <w:r>
              <w:rPr>
                <w:sz w:val="20"/>
                <w:szCs w:val="20"/>
              </w:rPr>
              <w:br/>
              <w:t>Warmweißes, indirektes und dimmbares Licht schafft Atmosphäre und unterstützt die entspannende Wirkung des Raumes.</w:t>
            </w:r>
            <w:r>
              <w:rPr>
                <w:sz w:val="20"/>
                <w:szCs w:val="20"/>
              </w:rPr>
              <w:br/>
            </w:r>
            <w:r>
              <w:rPr>
                <w:sz w:val="20"/>
                <w:szCs w:val="20"/>
              </w:rPr>
              <w:br/>
            </w:r>
            <w:r>
              <w:rPr>
                <w:i/>
                <w:iCs/>
                <w:sz w:val="20"/>
                <w:szCs w:val="20"/>
              </w:rPr>
              <w:t>„Natürliche Materialien kombinieren"</w:t>
            </w:r>
          </w:p>
          <w:p w14:paraId="19A19E8D" w14:textId="66C506B5" w:rsidR="007438B9" w:rsidRDefault="00000000">
            <w:pPr>
              <w:numPr>
                <w:ilvl w:val="0"/>
                <w:numId w:val="2"/>
              </w:numPr>
              <w:ind w:firstLine="0"/>
              <w:rPr>
                <w:sz w:val="20"/>
                <w:szCs w:val="20"/>
              </w:rPr>
            </w:pPr>
            <w:r>
              <w:rPr>
                <w:sz w:val="20"/>
                <w:szCs w:val="20"/>
              </w:rPr>
              <w:t>Holz, Stein, Kalk- oder Lehmputz verleihen dem Badezimmer Wärme, Charakter und zeitlose Eleganz. Wo Naturmaterialien nicht umsetzbar sind, können hochwertige Dekore eine ähnlich ruhige und entschleunigende Wirkung erzeugen.</w:t>
            </w:r>
            <w:r>
              <w:rPr>
                <w:sz w:val="20"/>
                <w:szCs w:val="20"/>
              </w:rPr>
              <w:br/>
            </w:r>
          </w:p>
          <w:p w14:paraId="684C5765" w14:textId="77777777" w:rsidR="007438B9" w:rsidRDefault="00000000">
            <w:pPr>
              <w:numPr>
                <w:ilvl w:val="0"/>
                <w:numId w:val="2"/>
              </w:numPr>
              <w:ind w:firstLine="0"/>
              <w:rPr>
                <w:sz w:val="20"/>
                <w:szCs w:val="20"/>
              </w:rPr>
            </w:pPr>
            <w:r>
              <w:rPr>
                <w:i/>
                <w:iCs/>
                <w:sz w:val="20"/>
                <w:szCs w:val="20"/>
              </w:rPr>
              <w:t>„Übergänge gestalten“</w:t>
            </w:r>
            <w:r>
              <w:rPr>
                <w:i/>
                <w:iCs/>
                <w:sz w:val="20"/>
                <w:szCs w:val="20"/>
              </w:rPr>
              <w:br/>
            </w:r>
            <w:r>
              <w:rPr>
                <w:sz w:val="20"/>
                <w:szCs w:val="20"/>
              </w:rPr>
              <w:t>Materialwechsel, Podeste, Nischen oder unterschiedliche Lichtstimmungen schaffen Orientierung und verleihen selbst kleinen Räumen räumliche Tiefe.</w:t>
            </w:r>
            <w:r>
              <w:rPr>
                <w:sz w:val="20"/>
                <w:szCs w:val="20"/>
              </w:rPr>
              <w:br/>
            </w:r>
            <w:r>
              <w:rPr>
                <w:sz w:val="20"/>
                <w:szCs w:val="20"/>
              </w:rPr>
              <w:br/>
            </w:r>
            <w:r>
              <w:rPr>
                <w:i/>
                <w:iCs/>
                <w:sz w:val="20"/>
                <w:szCs w:val="20"/>
              </w:rPr>
              <w:t>„Komfort ganzheitlich denken“</w:t>
            </w:r>
          </w:p>
          <w:p w14:paraId="06029608" w14:textId="7A7B2F3B" w:rsidR="00667507" w:rsidRPr="00667507" w:rsidRDefault="00000000" w:rsidP="00667507">
            <w:pPr>
              <w:numPr>
                <w:ilvl w:val="0"/>
                <w:numId w:val="2"/>
              </w:numPr>
              <w:ind w:firstLine="0"/>
              <w:rPr>
                <w:sz w:val="20"/>
                <w:szCs w:val="20"/>
              </w:rPr>
            </w:pPr>
            <w:r>
              <w:rPr>
                <w:sz w:val="20"/>
                <w:szCs w:val="20"/>
              </w:rPr>
              <w:t xml:space="preserve">Ein gelungenes </w:t>
            </w:r>
            <w:proofErr w:type="spellStart"/>
            <w:r>
              <w:rPr>
                <w:sz w:val="20"/>
                <w:szCs w:val="20"/>
              </w:rPr>
              <w:t>Japanbad</w:t>
            </w:r>
            <w:proofErr w:type="spellEnd"/>
            <w:r>
              <w:rPr>
                <w:sz w:val="20"/>
                <w:szCs w:val="20"/>
              </w:rPr>
              <w:t xml:space="preserve"> verbindet Ästhetik, Funktion und Wohlbefinden. Hochwertige Sanitärprodukte, etwa ein Dusch-WC, unterstützen dieses Raumerlebnis auf selbstverständliche Weise.</w:t>
            </w:r>
            <w:r>
              <w:rPr>
                <w:i/>
                <w:iCs/>
                <w:sz w:val="20"/>
                <w:szCs w:val="20"/>
              </w:rPr>
              <w:br/>
            </w:r>
          </w:p>
          <w:p w14:paraId="10B1D9E4" w14:textId="14A921EE" w:rsidR="007438B9" w:rsidRDefault="00000000">
            <w:pPr>
              <w:spacing w:after="240"/>
              <w:rPr>
                <w:sz w:val="20"/>
                <w:szCs w:val="20"/>
              </w:rPr>
            </w:pPr>
            <w:r>
              <w:rPr>
                <w:sz w:val="20"/>
                <w:szCs w:val="20"/>
              </w:rPr>
              <w:t>Düsseldorf, im Juni 2026</w:t>
            </w:r>
            <w:r>
              <w:rPr>
                <w:sz w:val="20"/>
                <w:szCs w:val="20"/>
              </w:rPr>
              <w:br/>
              <w:t>Abdruck honorarfrei / Be</w:t>
            </w:r>
            <w:r w:rsidR="001D5C77">
              <w:rPr>
                <w:sz w:val="20"/>
                <w:szCs w:val="20"/>
              </w:rPr>
              <w:t>l</w:t>
            </w:r>
            <w:r>
              <w:rPr>
                <w:sz w:val="20"/>
                <w:szCs w:val="20"/>
              </w:rPr>
              <w:t>eg erbeten</w:t>
            </w:r>
          </w:p>
          <w:p w14:paraId="1200AEE3" w14:textId="77777777" w:rsidR="007438B9" w:rsidRDefault="00000000">
            <w:pPr>
              <w:spacing w:after="240"/>
              <w:rPr>
                <w:sz w:val="20"/>
                <w:szCs w:val="20"/>
              </w:rPr>
            </w:pPr>
            <w:r>
              <w:rPr>
                <w:sz w:val="20"/>
                <w:szCs w:val="20"/>
              </w:rPr>
              <w:lastRenderedPageBreak/>
              <w:t> </w:t>
            </w:r>
          </w:p>
          <w:p w14:paraId="3F41F0A3" w14:textId="37875E02" w:rsidR="007438B9" w:rsidRDefault="007438B9">
            <w:pPr>
              <w:rPr>
                <w:sz w:val="20"/>
                <w:szCs w:val="20"/>
              </w:rPr>
            </w:pPr>
          </w:p>
        </w:tc>
        <w:tc>
          <w:tcPr>
            <w:tcW w:w="1200" w:type="pct"/>
            <w:tcBorders>
              <w:top w:val="nil"/>
              <w:left w:val="nil"/>
              <w:bottom w:val="nil"/>
              <w:right w:val="nil"/>
            </w:tcBorders>
            <w:tcMar>
              <w:top w:w="0" w:type="dxa"/>
              <w:left w:w="0" w:type="dxa"/>
              <w:bottom w:w="0" w:type="dxa"/>
              <w:right w:w="227" w:type="dxa"/>
            </w:tcMar>
          </w:tcPr>
          <w:p w14:paraId="5FB98391" w14:textId="77777777" w:rsidR="007438B9" w:rsidRDefault="00000000">
            <w:pPr>
              <w:spacing w:after="240"/>
              <w:rPr>
                <w:sz w:val="20"/>
                <w:szCs w:val="20"/>
              </w:rPr>
            </w:pPr>
            <w:r>
              <w:rPr>
                <w:b/>
                <w:bCs/>
                <w:sz w:val="20"/>
                <w:szCs w:val="20"/>
              </w:rPr>
              <w:lastRenderedPageBreak/>
              <w:t>Ansprechpartnerin für die Presse:</w:t>
            </w:r>
            <w:r>
              <w:rPr>
                <w:b/>
                <w:bCs/>
                <w:sz w:val="20"/>
                <w:szCs w:val="20"/>
              </w:rPr>
              <w:br/>
            </w:r>
            <w:r>
              <w:rPr>
                <w:sz w:val="20"/>
                <w:szCs w:val="20"/>
              </w:rPr>
              <w:t>bering*</w:t>
            </w:r>
            <w:proofErr w:type="spellStart"/>
            <w:r>
              <w:rPr>
                <w:sz w:val="20"/>
                <w:szCs w:val="20"/>
              </w:rPr>
              <w:t>kopal</w:t>
            </w:r>
            <w:proofErr w:type="spellEnd"/>
            <w:r>
              <w:rPr>
                <w:sz w:val="20"/>
                <w:szCs w:val="20"/>
              </w:rPr>
              <w:t xml:space="preserve"> GbR, Büro für Kommunikation</w:t>
            </w:r>
            <w:r>
              <w:rPr>
                <w:sz w:val="20"/>
                <w:szCs w:val="20"/>
              </w:rPr>
              <w:br/>
              <w:t>Heike Bering</w:t>
            </w:r>
            <w:r>
              <w:rPr>
                <w:sz w:val="20"/>
                <w:szCs w:val="20"/>
              </w:rPr>
              <w:br/>
              <w:t>Tel. +49 (0)711 7451 759 15</w:t>
            </w:r>
          </w:p>
          <w:p w14:paraId="6AF93028" w14:textId="77777777" w:rsidR="007438B9" w:rsidRDefault="00000000">
            <w:pPr>
              <w:spacing w:after="240"/>
              <w:rPr>
                <w:sz w:val="20"/>
                <w:szCs w:val="20"/>
              </w:rPr>
            </w:pPr>
            <w:proofErr w:type="spellStart"/>
            <w:proofErr w:type="gramStart"/>
            <w:r>
              <w:rPr>
                <w:sz w:val="20"/>
                <w:szCs w:val="20"/>
              </w:rPr>
              <w:t>heike.bering</w:t>
            </w:r>
            <w:proofErr w:type="spellEnd"/>
            <w:proofErr w:type="gramEnd"/>
            <w:r>
              <w:rPr>
                <w:sz w:val="20"/>
                <w:szCs w:val="20"/>
              </w:rPr>
              <w:t>@</w:t>
            </w:r>
            <w:r>
              <w:rPr>
                <w:sz w:val="20"/>
                <w:szCs w:val="20"/>
              </w:rPr>
              <w:br/>
              <w:t>bering-kopal.de</w:t>
            </w:r>
          </w:p>
          <w:p w14:paraId="74B9709B" w14:textId="77777777" w:rsidR="007438B9" w:rsidRDefault="00000000">
            <w:pPr>
              <w:spacing w:after="240"/>
              <w:rPr>
                <w:sz w:val="20"/>
                <w:szCs w:val="20"/>
              </w:rPr>
            </w:pPr>
            <w:r>
              <w:rPr>
                <w:b/>
                <w:bCs/>
                <w:sz w:val="20"/>
                <w:szCs w:val="20"/>
              </w:rPr>
              <w:t>Ansprechpartnerin im Unternehmen:</w:t>
            </w:r>
            <w:r>
              <w:rPr>
                <w:b/>
                <w:bCs/>
                <w:sz w:val="20"/>
                <w:szCs w:val="20"/>
              </w:rPr>
              <w:br/>
            </w:r>
            <w:r>
              <w:rPr>
                <w:sz w:val="20"/>
                <w:szCs w:val="20"/>
              </w:rPr>
              <w:t>Anja Giersiepen</w:t>
            </w:r>
            <w:r>
              <w:rPr>
                <w:sz w:val="20"/>
                <w:szCs w:val="20"/>
              </w:rPr>
              <w:br/>
            </w:r>
            <w:proofErr w:type="spellStart"/>
            <w:r>
              <w:rPr>
                <w:sz w:val="20"/>
                <w:szCs w:val="20"/>
              </w:rPr>
              <w:t>anja.giersiepen</w:t>
            </w:r>
            <w:proofErr w:type="spellEnd"/>
            <w:r>
              <w:rPr>
                <w:sz w:val="20"/>
                <w:szCs w:val="20"/>
              </w:rPr>
              <w:t>@</w:t>
            </w:r>
            <w:r>
              <w:rPr>
                <w:sz w:val="20"/>
                <w:szCs w:val="20"/>
              </w:rPr>
              <w:br/>
              <w:t>toto.com</w:t>
            </w:r>
          </w:p>
          <w:p w14:paraId="0921D0BD" w14:textId="77777777" w:rsidR="007438B9" w:rsidRDefault="00000000">
            <w:pPr>
              <w:rPr>
                <w:sz w:val="20"/>
                <w:szCs w:val="20"/>
              </w:rPr>
            </w:pPr>
            <w:r>
              <w:rPr>
                <w:sz w:val="20"/>
                <w:szCs w:val="20"/>
              </w:rPr>
              <w:t>TOTO im Internet:</w:t>
            </w:r>
            <w:r>
              <w:rPr>
                <w:sz w:val="20"/>
                <w:szCs w:val="20"/>
              </w:rPr>
              <w:br/>
            </w:r>
            <w:hyperlink r:id="rId8">
              <w:r w:rsidR="007438B9">
                <w:rPr>
                  <w:rStyle w:val="Hyperlink"/>
                  <w:color w:val="000000"/>
                  <w:sz w:val="20"/>
                  <w:szCs w:val="20"/>
                </w:rPr>
                <w:t>eu.toto.com/de</w:t>
              </w:r>
            </w:hyperlink>
          </w:p>
        </w:tc>
      </w:tr>
    </w:tbl>
    <w:p w14:paraId="70C0CC72" w14:textId="7E82DA33" w:rsidR="007438B9" w:rsidRPr="00104BEF" w:rsidRDefault="00000000">
      <w:r>
        <w:rPr>
          <w:b/>
          <w:bCs/>
          <w:sz w:val="17"/>
          <w:szCs w:val="17"/>
        </w:rPr>
        <w:lastRenderedPageBreak/>
        <w:t>1</w:t>
      </w:r>
      <w:r>
        <w:rPr>
          <w:sz w:val="17"/>
          <w:szCs w:val="17"/>
        </w:rPr>
        <w:t xml:space="preserve"> Vision eines modernen Japanbades</w:t>
      </w:r>
      <w:r w:rsidR="001D5C77">
        <w:rPr>
          <w:sz w:val="17"/>
          <w:szCs w:val="17"/>
        </w:rPr>
        <w:t xml:space="preserve"> mit einem Dusch-WC </w:t>
      </w:r>
      <w:r w:rsidR="00667507">
        <w:rPr>
          <w:sz w:val="17"/>
          <w:szCs w:val="17"/>
        </w:rPr>
        <w:t xml:space="preserve">und Waschtischen </w:t>
      </w:r>
      <w:r w:rsidR="001D5C77">
        <w:rPr>
          <w:sz w:val="17"/>
          <w:szCs w:val="17"/>
        </w:rPr>
        <w:t>von TOTO</w:t>
      </w:r>
      <w:r>
        <w:rPr>
          <w:sz w:val="17"/>
          <w:szCs w:val="17"/>
        </w:rPr>
        <w:t xml:space="preserve">: Natürliche Materialien, sanfte Übergänge und eine klare Raumstruktur schaffen eine Atmosphäre der Ruhe und Geborgenheit. Das Konzept entstand in Zusammenarbeit von </w:t>
      </w:r>
      <w:proofErr w:type="spellStart"/>
      <w:r w:rsidR="00CE111A">
        <w:rPr>
          <w:sz w:val="17"/>
          <w:szCs w:val="17"/>
        </w:rPr>
        <w:t>s</w:t>
      </w:r>
      <w:r>
        <w:rPr>
          <w:sz w:val="17"/>
          <w:szCs w:val="17"/>
        </w:rPr>
        <w:t>tudio</w:t>
      </w:r>
      <w:proofErr w:type="spellEnd"/>
      <w:r>
        <w:rPr>
          <w:sz w:val="17"/>
          <w:szCs w:val="17"/>
        </w:rPr>
        <w:t xml:space="preserve"> </w:t>
      </w:r>
      <w:proofErr w:type="spellStart"/>
      <w:r w:rsidR="00CE111A">
        <w:rPr>
          <w:sz w:val="17"/>
          <w:szCs w:val="17"/>
        </w:rPr>
        <w:t>u</w:t>
      </w:r>
      <w:r>
        <w:rPr>
          <w:sz w:val="17"/>
          <w:szCs w:val="17"/>
        </w:rPr>
        <w:t>kiyo</w:t>
      </w:r>
      <w:proofErr w:type="spellEnd"/>
      <w:r>
        <w:rPr>
          <w:sz w:val="17"/>
          <w:szCs w:val="17"/>
        </w:rPr>
        <w:t xml:space="preserve"> und TOTO. Foto: TOTO/</w:t>
      </w:r>
      <w:proofErr w:type="spellStart"/>
      <w:r w:rsidR="00F30DDF">
        <w:rPr>
          <w:sz w:val="17"/>
          <w:szCs w:val="17"/>
        </w:rPr>
        <w:t>s</w:t>
      </w:r>
      <w:r>
        <w:rPr>
          <w:sz w:val="17"/>
          <w:szCs w:val="17"/>
        </w:rPr>
        <w:t>tudio</w:t>
      </w:r>
      <w:proofErr w:type="spellEnd"/>
      <w:r>
        <w:rPr>
          <w:sz w:val="17"/>
          <w:szCs w:val="17"/>
        </w:rPr>
        <w:t xml:space="preserve"> </w:t>
      </w:r>
      <w:proofErr w:type="spellStart"/>
      <w:r w:rsidR="00F30DDF">
        <w:rPr>
          <w:sz w:val="17"/>
          <w:szCs w:val="17"/>
        </w:rPr>
        <w:t>u</w:t>
      </w:r>
      <w:r>
        <w:rPr>
          <w:sz w:val="17"/>
          <w:szCs w:val="17"/>
        </w:rPr>
        <w:t>kiyo</w:t>
      </w:r>
      <w:proofErr w:type="spellEnd"/>
      <w:r>
        <w:rPr>
          <w:sz w:val="17"/>
          <w:szCs w:val="17"/>
        </w:rPr>
        <w:br/>
      </w:r>
    </w:p>
    <w:p w14:paraId="2F7021A8" w14:textId="77777777" w:rsidR="007438B9" w:rsidRDefault="00000000">
      <w:pPr>
        <w:rPr>
          <w:sz w:val="17"/>
          <w:szCs w:val="17"/>
        </w:rPr>
      </w:pPr>
      <w:r>
        <w:rPr>
          <w:b/>
          <w:bCs/>
          <w:sz w:val="17"/>
          <w:szCs w:val="17"/>
        </w:rPr>
        <w:t>2</w:t>
      </w:r>
      <w:r>
        <w:rPr>
          <w:sz w:val="17"/>
          <w:szCs w:val="17"/>
        </w:rPr>
        <w:t xml:space="preserve"> Auch funktionale Bereiche werden Teil des räumlichen Gesamterlebnisses. Der sensibel integrierte WC-Bereich verbindet Komfort, Klarheit und architektonische Ruhe. Foto: TOTO/</w:t>
      </w:r>
      <w:proofErr w:type="spellStart"/>
      <w:r>
        <w:rPr>
          <w:sz w:val="17"/>
          <w:szCs w:val="17"/>
        </w:rPr>
        <w:t>studio</w:t>
      </w:r>
      <w:proofErr w:type="spellEnd"/>
      <w:r>
        <w:rPr>
          <w:sz w:val="17"/>
          <w:szCs w:val="17"/>
        </w:rPr>
        <w:t xml:space="preserve"> </w:t>
      </w:r>
      <w:proofErr w:type="spellStart"/>
      <w:r>
        <w:rPr>
          <w:sz w:val="17"/>
          <w:szCs w:val="17"/>
        </w:rPr>
        <w:t>ukiyo</w:t>
      </w:r>
      <w:proofErr w:type="spellEnd"/>
      <w:r>
        <w:rPr>
          <w:sz w:val="17"/>
          <w:szCs w:val="17"/>
        </w:rPr>
        <w:br/>
      </w:r>
    </w:p>
    <w:p w14:paraId="7BC807C3" w14:textId="77777777" w:rsidR="007438B9" w:rsidRDefault="00000000">
      <w:pPr>
        <w:rPr>
          <w:sz w:val="17"/>
          <w:szCs w:val="17"/>
        </w:rPr>
      </w:pPr>
      <w:r>
        <w:rPr>
          <w:b/>
          <w:bCs/>
          <w:sz w:val="17"/>
          <w:szCs w:val="17"/>
        </w:rPr>
        <w:t>3</w:t>
      </w:r>
      <w:r>
        <w:rPr>
          <w:sz w:val="17"/>
          <w:szCs w:val="17"/>
        </w:rPr>
        <w:t xml:space="preserve"> Inspiriert von der japanischen Badkultur wird die Badewanne – hier ein Modell von TOTO – zum Ort der Regeneration. Licht, Materialien und Sichtachsen schaffen eine enge Verbindung zwischen Innenraum und Natur. Foto: TOTO/</w:t>
      </w:r>
      <w:proofErr w:type="spellStart"/>
      <w:r>
        <w:rPr>
          <w:sz w:val="17"/>
          <w:szCs w:val="17"/>
        </w:rPr>
        <w:t>studio</w:t>
      </w:r>
      <w:proofErr w:type="spellEnd"/>
      <w:r>
        <w:rPr>
          <w:sz w:val="17"/>
          <w:szCs w:val="17"/>
        </w:rPr>
        <w:t xml:space="preserve"> </w:t>
      </w:r>
      <w:proofErr w:type="spellStart"/>
      <w:r>
        <w:rPr>
          <w:sz w:val="17"/>
          <w:szCs w:val="17"/>
        </w:rPr>
        <w:t>ukiyo</w:t>
      </w:r>
      <w:proofErr w:type="spellEnd"/>
      <w:r>
        <w:rPr>
          <w:sz w:val="17"/>
          <w:szCs w:val="17"/>
        </w:rPr>
        <w:br/>
      </w:r>
    </w:p>
    <w:p w14:paraId="43DECCF5" w14:textId="057AF079" w:rsidR="007438B9" w:rsidRDefault="00000000">
      <w:pPr>
        <w:rPr>
          <w:sz w:val="17"/>
          <w:szCs w:val="17"/>
        </w:rPr>
      </w:pPr>
      <w:r>
        <w:rPr>
          <w:b/>
          <w:bCs/>
          <w:sz w:val="17"/>
          <w:szCs w:val="17"/>
        </w:rPr>
        <w:t>4</w:t>
      </w:r>
      <w:r>
        <w:rPr>
          <w:sz w:val="17"/>
          <w:szCs w:val="17"/>
        </w:rPr>
        <w:t xml:space="preserve"> Holz, Naturstein und indirektes Licht prägen den Waschtischbereich. In der Nische links befindet sich ein minimalistisch gestalteter Badebereich in der Tradition des Onsen. Die reduzierte Gestaltung folgt dem japanischen Prinzip, mit wenigen Elementen eine starke räumliche Wirkung zu erzielen. </w:t>
      </w:r>
      <w:r w:rsidR="00667507">
        <w:rPr>
          <w:sz w:val="17"/>
          <w:szCs w:val="17"/>
        </w:rPr>
        <w:t xml:space="preserve">Die TOTO Waschtische TA mit ihrer asymmetrischen Formgebung fügen sich stimmig ein. </w:t>
      </w:r>
      <w:r>
        <w:rPr>
          <w:sz w:val="17"/>
          <w:szCs w:val="17"/>
        </w:rPr>
        <w:t>Foto: TOTO/</w:t>
      </w:r>
      <w:proofErr w:type="spellStart"/>
      <w:r>
        <w:rPr>
          <w:sz w:val="17"/>
          <w:szCs w:val="17"/>
        </w:rPr>
        <w:t>studio</w:t>
      </w:r>
      <w:proofErr w:type="spellEnd"/>
      <w:r>
        <w:rPr>
          <w:sz w:val="17"/>
          <w:szCs w:val="17"/>
        </w:rPr>
        <w:t xml:space="preserve"> </w:t>
      </w:r>
      <w:proofErr w:type="spellStart"/>
      <w:r>
        <w:rPr>
          <w:sz w:val="17"/>
          <w:szCs w:val="17"/>
        </w:rPr>
        <w:t>ukiyo</w:t>
      </w:r>
      <w:proofErr w:type="spellEnd"/>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7438B9" w14:paraId="544F85FE" w14:textId="77777777">
        <w:tc>
          <w:tcPr>
            <w:tcW w:w="2444" w:type="pct"/>
            <w:tcBorders>
              <w:top w:val="nil"/>
              <w:left w:val="nil"/>
              <w:bottom w:val="nil"/>
              <w:right w:val="nil"/>
            </w:tcBorders>
            <w:tcMar>
              <w:top w:w="0" w:type="dxa"/>
              <w:left w:w="0" w:type="dxa"/>
              <w:bottom w:w="0" w:type="dxa"/>
              <w:right w:w="0" w:type="dxa"/>
            </w:tcMar>
          </w:tcPr>
          <w:p w14:paraId="5569BC6D" w14:textId="77777777" w:rsidR="007438B9" w:rsidRDefault="00000000">
            <w:pPr>
              <w:keepNext/>
              <w:keepLines/>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546E913D" w14:textId="77777777" w:rsidR="007438B9" w:rsidRDefault="007438B9">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14:paraId="30C6C3BA" w14:textId="77777777" w:rsidR="007438B9" w:rsidRDefault="00000000">
            <w:pPr>
              <w:keepNext/>
              <w:keepLines/>
              <w:rPr>
                <w:sz w:val="14"/>
                <w:szCs w:val="14"/>
              </w:rPr>
            </w:pPr>
            <w:r>
              <w:rPr>
                <w:sz w:val="14"/>
                <w:szCs w:val="14"/>
              </w:rPr>
              <w:t>2.</w:t>
            </w:r>
          </w:p>
        </w:tc>
      </w:tr>
      <w:tr w:rsidR="007438B9" w14:paraId="78AE8320"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9D44FCC" w14:textId="77777777" w:rsidR="007438B9" w:rsidRDefault="00000000">
            <w:pPr>
              <w:keepNext/>
              <w:keepLines/>
              <w:rPr>
                <w:sz w:val="14"/>
                <w:szCs w:val="14"/>
              </w:rPr>
            </w:pPr>
            <w:r>
              <w:rPr>
                <w:noProof/>
                <w:sz w:val="14"/>
                <w:szCs w:val="14"/>
              </w:rPr>
              <w:drawing>
                <wp:inline distT="0" distB="0" distL="0" distR="0" wp14:anchorId="6CCAAD9D" wp14:editId="367349E9">
                  <wp:extent cx="284988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9"/>
                          <a:srcRect/>
                          <a:stretch>
                            <a:fillRect/>
                          </a:stretch>
                        </pic:blipFill>
                        <pic:spPr>
                          <a:xfrm>
                            <a:off x="0" y="0"/>
                            <a:ext cx="28498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3105F584" w14:textId="77777777" w:rsidR="007438B9" w:rsidRDefault="007438B9">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CA88977" w14:textId="77777777" w:rsidR="007438B9" w:rsidRDefault="00000000">
            <w:pPr>
              <w:keepNext/>
              <w:keepLines/>
              <w:rPr>
                <w:sz w:val="14"/>
                <w:szCs w:val="14"/>
              </w:rPr>
            </w:pPr>
            <w:r>
              <w:rPr>
                <w:noProof/>
                <w:sz w:val="14"/>
                <w:szCs w:val="14"/>
              </w:rPr>
              <w:drawing>
                <wp:inline distT="0" distB="0" distL="0" distR="0" wp14:anchorId="7FE73C71" wp14:editId="6506C238">
                  <wp:extent cx="1423035"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10"/>
                          <a:srcRect/>
                          <a:stretch>
                            <a:fillRect/>
                          </a:stretch>
                        </pic:blipFill>
                        <pic:spPr>
                          <a:xfrm>
                            <a:off x="0" y="0"/>
                            <a:ext cx="1423035" cy="2014220"/>
                          </a:xfrm>
                          <a:prstGeom prst="rect">
                            <a:avLst/>
                          </a:prstGeom>
                        </pic:spPr>
                      </pic:pic>
                    </a:graphicData>
                  </a:graphic>
                </wp:inline>
              </w:drawing>
            </w:r>
          </w:p>
        </w:tc>
      </w:tr>
      <w:tr w:rsidR="007438B9" w14:paraId="3543D29A" w14:textId="77777777">
        <w:tc>
          <w:tcPr>
            <w:tcW w:w="2444" w:type="pct"/>
            <w:tcBorders>
              <w:top w:val="nil"/>
              <w:left w:val="nil"/>
              <w:bottom w:val="nil"/>
              <w:right w:val="nil"/>
            </w:tcBorders>
            <w:tcMar>
              <w:top w:w="0" w:type="dxa"/>
              <w:left w:w="0" w:type="dxa"/>
              <w:bottom w:w="0" w:type="dxa"/>
              <w:right w:w="0" w:type="dxa"/>
            </w:tcMar>
          </w:tcPr>
          <w:p w14:paraId="59E96E37" w14:textId="77777777" w:rsidR="007438B9" w:rsidRDefault="007438B9">
            <w:pPr>
              <w:keepNext/>
              <w:keepLines/>
              <w:rPr>
                <w:sz w:val="14"/>
                <w:szCs w:val="14"/>
              </w:rPr>
            </w:pPr>
          </w:p>
        </w:tc>
        <w:tc>
          <w:tcPr>
            <w:tcW w:w="112" w:type="pct"/>
            <w:tcBorders>
              <w:top w:val="nil"/>
              <w:left w:val="nil"/>
              <w:bottom w:val="nil"/>
              <w:right w:val="nil"/>
            </w:tcBorders>
            <w:tcMar>
              <w:top w:w="0" w:type="dxa"/>
              <w:left w:w="0" w:type="dxa"/>
              <w:bottom w:w="0" w:type="dxa"/>
              <w:right w:w="0" w:type="dxa"/>
            </w:tcMar>
          </w:tcPr>
          <w:p w14:paraId="6B361D1A" w14:textId="77777777" w:rsidR="007438B9" w:rsidRDefault="007438B9">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14:paraId="16076895" w14:textId="77777777" w:rsidR="007438B9" w:rsidRDefault="007438B9">
            <w:pPr>
              <w:keepNext/>
              <w:keepLines/>
              <w:rPr>
                <w:sz w:val="14"/>
                <w:szCs w:val="14"/>
              </w:rPr>
            </w:pPr>
          </w:p>
        </w:tc>
      </w:tr>
      <w:tr w:rsidR="007438B9" w14:paraId="3739D000" w14:textId="77777777">
        <w:tc>
          <w:tcPr>
            <w:tcW w:w="2444" w:type="pct"/>
            <w:tcBorders>
              <w:top w:val="nil"/>
              <w:left w:val="nil"/>
              <w:bottom w:val="nil"/>
              <w:right w:val="nil"/>
            </w:tcBorders>
            <w:tcMar>
              <w:top w:w="0" w:type="dxa"/>
              <w:left w:w="0" w:type="dxa"/>
              <w:bottom w:w="0" w:type="dxa"/>
              <w:right w:w="0" w:type="dxa"/>
            </w:tcMar>
          </w:tcPr>
          <w:p w14:paraId="05F339D0" w14:textId="77777777" w:rsidR="007438B9" w:rsidRDefault="00000000">
            <w:pPr>
              <w:keepNext/>
              <w:keepLines/>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5EFD8833" w14:textId="77777777" w:rsidR="007438B9" w:rsidRDefault="007438B9">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14:paraId="3F5EE9BD" w14:textId="77777777" w:rsidR="007438B9" w:rsidRDefault="00000000">
            <w:pPr>
              <w:keepNext/>
              <w:keepLines/>
              <w:rPr>
                <w:sz w:val="14"/>
                <w:szCs w:val="14"/>
              </w:rPr>
            </w:pPr>
            <w:r>
              <w:rPr>
                <w:sz w:val="14"/>
                <w:szCs w:val="14"/>
              </w:rPr>
              <w:t>4.</w:t>
            </w:r>
          </w:p>
        </w:tc>
      </w:tr>
      <w:tr w:rsidR="007438B9" w14:paraId="654204D1"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FED6FC2" w14:textId="77777777" w:rsidR="007438B9" w:rsidRDefault="00000000">
            <w:pPr>
              <w:keepNext/>
              <w:keepLines/>
              <w:rPr>
                <w:sz w:val="14"/>
                <w:szCs w:val="14"/>
              </w:rPr>
            </w:pPr>
            <w:r>
              <w:rPr>
                <w:noProof/>
                <w:sz w:val="14"/>
                <w:szCs w:val="14"/>
              </w:rPr>
              <w:drawing>
                <wp:inline distT="0" distB="0" distL="0" distR="0" wp14:anchorId="4F55D242" wp14:editId="2A7007BE">
                  <wp:extent cx="284988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1"/>
                          <a:srcRect/>
                          <a:stretch>
                            <a:fillRect/>
                          </a:stretch>
                        </pic:blipFill>
                        <pic:spPr>
                          <a:xfrm>
                            <a:off x="0" y="0"/>
                            <a:ext cx="28498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12E54490" w14:textId="77777777" w:rsidR="007438B9" w:rsidRDefault="007438B9">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0840F0D" w14:textId="77777777" w:rsidR="007438B9" w:rsidRDefault="00000000">
            <w:pPr>
              <w:keepNext/>
              <w:keepLines/>
              <w:rPr>
                <w:sz w:val="14"/>
                <w:szCs w:val="14"/>
              </w:rPr>
            </w:pPr>
            <w:r>
              <w:rPr>
                <w:noProof/>
                <w:sz w:val="14"/>
                <w:szCs w:val="14"/>
              </w:rPr>
              <w:drawing>
                <wp:inline distT="0" distB="0" distL="0" distR="0" wp14:anchorId="26E5CEBB" wp14:editId="59389314">
                  <wp:extent cx="284988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2"/>
                          <a:srcRect/>
                          <a:stretch>
                            <a:fillRect/>
                          </a:stretch>
                        </pic:blipFill>
                        <pic:spPr>
                          <a:xfrm>
                            <a:off x="0" y="0"/>
                            <a:ext cx="2849880" cy="2014220"/>
                          </a:xfrm>
                          <a:prstGeom prst="rect">
                            <a:avLst/>
                          </a:prstGeom>
                        </pic:spPr>
                      </pic:pic>
                    </a:graphicData>
                  </a:graphic>
                </wp:inline>
              </w:drawing>
            </w:r>
          </w:p>
        </w:tc>
      </w:tr>
    </w:tbl>
    <w:p w14:paraId="30BFAE61" w14:textId="77777777" w:rsidR="007438B9" w:rsidRDefault="00000000">
      <w:r>
        <w:br w:type="page"/>
      </w:r>
    </w:p>
    <w:p w14:paraId="4491861F" w14:textId="77777777" w:rsidR="007438B9" w:rsidRDefault="00000000">
      <w:pPr>
        <w:rPr>
          <w:sz w:val="17"/>
          <w:szCs w:val="17"/>
        </w:rPr>
      </w:pPr>
      <w:r>
        <w:rPr>
          <w:b/>
          <w:bCs/>
          <w:sz w:val="17"/>
          <w:szCs w:val="17"/>
        </w:rPr>
        <w:lastRenderedPageBreak/>
        <w:t>5</w:t>
      </w:r>
      <w:r>
        <w:rPr>
          <w:sz w:val="17"/>
          <w:szCs w:val="17"/>
        </w:rPr>
        <w:t xml:space="preserve"> Geschützte Nischen, zurückhaltende Materialien und eine sorgfältige Lichtführung verleihen dem Duschbereich eine beinahe meditative Atmosphäre. Foto: TOTO/</w:t>
      </w:r>
      <w:proofErr w:type="spellStart"/>
      <w:r>
        <w:rPr>
          <w:sz w:val="17"/>
          <w:szCs w:val="17"/>
        </w:rPr>
        <w:t>studio</w:t>
      </w:r>
      <w:proofErr w:type="spellEnd"/>
      <w:r>
        <w:rPr>
          <w:sz w:val="17"/>
          <w:szCs w:val="17"/>
        </w:rPr>
        <w:t xml:space="preserve"> </w:t>
      </w:r>
      <w:proofErr w:type="spellStart"/>
      <w:r>
        <w:rPr>
          <w:sz w:val="17"/>
          <w:szCs w:val="17"/>
        </w:rPr>
        <w:t>ukiyo</w:t>
      </w:r>
      <w:proofErr w:type="spellEnd"/>
      <w:r>
        <w:rPr>
          <w:sz w:val="17"/>
          <w:szCs w:val="17"/>
        </w:rPr>
        <w:br/>
      </w:r>
    </w:p>
    <w:p w14:paraId="1DD326A9" w14:textId="34CE9580" w:rsidR="007438B9" w:rsidRDefault="00000000">
      <w:pPr>
        <w:rPr>
          <w:sz w:val="17"/>
          <w:szCs w:val="17"/>
        </w:rPr>
      </w:pPr>
      <w:r>
        <w:rPr>
          <w:b/>
          <w:bCs/>
          <w:sz w:val="17"/>
          <w:szCs w:val="17"/>
        </w:rPr>
        <w:t>6</w:t>
      </w:r>
      <w:r>
        <w:rPr>
          <w:sz w:val="17"/>
          <w:szCs w:val="17"/>
        </w:rPr>
        <w:t xml:space="preserve"> </w:t>
      </w:r>
      <w:r w:rsidR="00CE111A">
        <w:rPr>
          <w:sz w:val="17"/>
          <w:szCs w:val="17"/>
        </w:rPr>
        <w:t>„</w:t>
      </w:r>
      <w:r>
        <w:rPr>
          <w:sz w:val="17"/>
          <w:szCs w:val="17"/>
        </w:rPr>
        <w:t xml:space="preserve">Ein Badezimmer sollte ein Ort sein, an dem man entschleunigt.“ Für Flora Immler, Gründerin von </w:t>
      </w:r>
      <w:proofErr w:type="spellStart"/>
      <w:r>
        <w:rPr>
          <w:sz w:val="17"/>
          <w:szCs w:val="17"/>
        </w:rPr>
        <w:t>studio</w:t>
      </w:r>
      <w:proofErr w:type="spellEnd"/>
      <w:r>
        <w:rPr>
          <w:sz w:val="17"/>
          <w:szCs w:val="17"/>
        </w:rPr>
        <w:t xml:space="preserve"> </w:t>
      </w:r>
      <w:proofErr w:type="spellStart"/>
      <w:r>
        <w:rPr>
          <w:sz w:val="17"/>
          <w:szCs w:val="17"/>
        </w:rPr>
        <w:t>ukiyo</w:t>
      </w:r>
      <w:proofErr w:type="spellEnd"/>
      <w:r>
        <w:rPr>
          <w:sz w:val="17"/>
          <w:szCs w:val="17"/>
        </w:rPr>
        <w:t>, entsteht die Qualität eines Raumes aus dem Zusammenspiel von Licht, Materialien und Atmosphäre. Gemeinsam mit TOTO entwickelte sie die Vision eines modernen Japanbades für europäische Wohnwelten. Foto: BELLUCE</w:t>
      </w:r>
      <w:r>
        <w:rPr>
          <w:sz w:val="17"/>
          <w:szCs w:val="17"/>
        </w:rPr>
        <w:br/>
      </w:r>
    </w:p>
    <w:p w14:paraId="487EDB3D" w14:textId="22C31B86" w:rsidR="007438B9" w:rsidRDefault="00000000">
      <w:pPr>
        <w:rPr>
          <w:sz w:val="17"/>
          <w:szCs w:val="17"/>
        </w:rPr>
      </w:pPr>
      <w:r>
        <w:rPr>
          <w:b/>
          <w:bCs/>
          <w:sz w:val="17"/>
          <w:szCs w:val="17"/>
        </w:rPr>
        <w:t>7</w:t>
      </w:r>
      <w:r>
        <w:rPr>
          <w:sz w:val="17"/>
          <w:szCs w:val="17"/>
        </w:rPr>
        <w:t xml:space="preserve"> Planungstipps von Flora Immler, Japanexpertin und Gründerin von </w:t>
      </w:r>
      <w:proofErr w:type="spellStart"/>
      <w:r>
        <w:rPr>
          <w:sz w:val="17"/>
          <w:szCs w:val="17"/>
        </w:rPr>
        <w:t>studio</w:t>
      </w:r>
      <w:proofErr w:type="spellEnd"/>
      <w:r>
        <w:rPr>
          <w:sz w:val="17"/>
          <w:szCs w:val="17"/>
        </w:rPr>
        <w:t xml:space="preserve"> </w:t>
      </w:r>
      <w:proofErr w:type="spellStart"/>
      <w:r>
        <w:rPr>
          <w:sz w:val="17"/>
          <w:szCs w:val="17"/>
        </w:rPr>
        <w:t>ukiyo</w:t>
      </w:r>
      <w:proofErr w:type="spellEnd"/>
      <w:r>
        <w:rPr>
          <w:sz w:val="17"/>
          <w:szCs w:val="17"/>
        </w:rPr>
        <w:t>. </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7438B9" w14:paraId="7E4D541E" w14:textId="77777777">
        <w:tc>
          <w:tcPr>
            <w:tcW w:w="2444" w:type="pct"/>
            <w:tcBorders>
              <w:top w:val="nil"/>
              <w:left w:val="nil"/>
              <w:bottom w:val="nil"/>
              <w:right w:val="nil"/>
            </w:tcBorders>
            <w:tcMar>
              <w:top w:w="0" w:type="dxa"/>
              <w:left w:w="0" w:type="dxa"/>
              <w:bottom w:w="0" w:type="dxa"/>
              <w:right w:w="0" w:type="dxa"/>
            </w:tcMar>
          </w:tcPr>
          <w:p w14:paraId="45AD95B1" w14:textId="77777777" w:rsidR="007438B9" w:rsidRDefault="00000000">
            <w:pPr>
              <w:keepNext/>
              <w:keepLines/>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2F547BAC" w14:textId="77777777" w:rsidR="007438B9" w:rsidRDefault="007438B9">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14:paraId="57193D31" w14:textId="77777777" w:rsidR="007438B9" w:rsidRDefault="00000000">
            <w:pPr>
              <w:keepNext/>
              <w:keepLines/>
              <w:rPr>
                <w:sz w:val="14"/>
                <w:szCs w:val="14"/>
              </w:rPr>
            </w:pPr>
            <w:r>
              <w:rPr>
                <w:sz w:val="14"/>
                <w:szCs w:val="14"/>
              </w:rPr>
              <w:t>6.</w:t>
            </w:r>
          </w:p>
        </w:tc>
      </w:tr>
      <w:tr w:rsidR="007438B9" w14:paraId="11136353"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7A10280" w14:textId="77777777" w:rsidR="007438B9" w:rsidRDefault="00000000">
            <w:pPr>
              <w:keepNext/>
              <w:keepLines/>
              <w:rPr>
                <w:sz w:val="14"/>
                <w:szCs w:val="14"/>
              </w:rPr>
            </w:pPr>
            <w:r>
              <w:rPr>
                <w:noProof/>
                <w:sz w:val="14"/>
                <w:szCs w:val="14"/>
              </w:rPr>
              <w:drawing>
                <wp:inline distT="0" distB="0" distL="0" distR="0" wp14:anchorId="6A6F5A7A" wp14:editId="4CEEEFF5">
                  <wp:extent cx="284988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3"/>
                          <a:srcRect/>
                          <a:stretch>
                            <a:fillRect/>
                          </a:stretch>
                        </pic:blipFill>
                        <pic:spPr>
                          <a:xfrm>
                            <a:off x="0" y="0"/>
                            <a:ext cx="28498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76E9CF39" w14:textId="77777777" w:rsidR="007438B9" w:rsidRDefault="007438B9">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2BFBF1D" w14:textId="77777777" w:rsidR="007438B9" w:rsidRDefault="00000000">
            <w:pPr>
              <w:keepNext/>
              <w:keepLines/>
              <w:rPr>
                <w:sz w:val="14"/>
                <w:szCs w:val="14"/>
              </w:rPr>
            </w:pPr>
            <w:r>
              <w:rPr>
                <w:noProof/>
                <w:sz w:val="14"/>
                <w:szCs w:val="14"/>
              </w:rPr>
              <w:drawing>
                <wp:inline distT="0" distB="0" distL="0" distR="0" wp14:anchorId="05786A97" wp14:editId="779DDB80">
                  <wp:extent cx="151130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4"/>
                          <a:srcRect/>
                          <a:stretch>
                            <a:fillRect/>
                          </a:stretch>
                        </pic:blipFill>
                        <pic:spPr>
                          <a:xfrm>
                            <a:off x="0" y="0"/>
                            <a:ext cx="1511300" cy="2014220"/>
                          </a:xfrm>
                          <a:prstGeom prst="rect">
                            <a:avLst/>
                          </a:prstGeom>
                        </pic:spPr>
                      </pic:pic>
                    </a:graphicData>
                  </a:graphic>
                </wp:inline>
              </w:drawing>
            </w:r>
          </w:p>
        </w:tc>
      </w:tr>
      <w:tr w:rsidR="007438B9" w14:paraId="4129E404" w14:textId="77777777">
        <w:tc>
          <w:tcPr>
            <w:tcW w:w="2444" w:type="pct"/>
            <w:tcBorders>
              <w:top w:val="nil"/>
              <w:left w:val="nil"/>
              <w:bottom w:val="nil"/>
              <w:right w:val="nil"/>
            </w:tcBorders>
            <w:tcMar>
              <w:top w:w="0" w:type="dxa"/>
              <w:left w:w="0" w:type="dxa"/>
              <w:bottom w:w="0" w:type="dxa"/>
              <w:right w:w="0" w:type="dxa"/>
            </w:tcMar>
          </w:tcPr>
          <w:p w14:paraId="2FD62BF1" w14:textId="77777777" w:rsidR="007438B9" w:rsidRDefault="007438B9">
            <w:pPr>
              <w:keepNext/>
              <w:keepLines/>
              <w:rPr>
                <w:sz w:val="14"/>
                <w:szCs w:val="14"/>
              </w:rPr>
            </w:pPr>
          </w:p>
        </w:tc>
        <w:tc>
          <w:tcPr>
            <w:tcW w:w="112" w:type="pct"/>
            <w:tcBorders>
              <w:top w:val="nil"/>
              <w:left w:val="nil"/>
              <w:bottom w:val="nil"/>
              <w:right w:val="nil"/>
            </w:tcBorders>
            <w:tcMar>
              <w:top w:w="0" w:type="dxa"/>
              <w:left w:w="0" w:type="dxa"/>
              <w:bottom w:w="0" w:type="dxa"/>
              <w:right w:w="0" w:type="dxa"/>
            </w:tcMar>
          </w:tcPr>
          <w:p w14:paraId="46607D4A" w14:textId="77777777" w:rsidR="007438B9" w:rsidRDefault="007438B9">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14:paraId="7EB35752" w14:textId="77777777" w:rsidR="007438B9" w:rsidRDefault="007438B9">
            <w:pPr>
              <w:keepNext/>
              <w:keepLines/>
              <w:rPr>
                <w:sz w:val="14"/>
                <w:szCs w:val="14"/>
              </w:rPr>
            </w:pPr>
          </w:p>
        </w:tc>
      </w:tr>
      <w:tr w:rsidR="007438B9" w14:paraId="4DDDE46A" w14:textId="77777777">
        <w:tc>
          <w:tcPr>
            <w:tcW w:w="2444" w:type="pct"/>
            <w:tcBorders>
              <w:top w:val="nil"/>
              <w:left w:val="nil"/>
              <w:bottom w:val="nil"/>
              <w:right w:val="nil"/>
            </w:tcBorders>
            <w:tcMar>
              <w:top w:w="0" w:type="dxa"/>
              <w:left w:w="0" w:type="dxa"/>
              <w:bottom w:w="0" w:type="dxa"/>
              <w:right w:w="0" w:type="dxa"/>
            </w:tcMar>
          </w:tcPr>
          <w:p w14:paraId="7F1D57C6" w14:textId="77777777" w:rsidR="007438B9" w:rsidRDefault="00000000">
            <w:pPr>
              <w:keepNext/>
              <w:keepLines/>
              <w:rPr>
                <w:sz w:val="14"/>
                <w:szCs w:val="14"/>
              </w:rPr>
            </w:pPr>
            <w:r>
              <w:rPr>
                <w:sz w:val="14"/>
                <w:szCs w:val="14"/>
              </w:rPr>
              <w:t>7.</w:t>
            </w:r>
          </w:p>
        </w:tc>
        <w:tc>
          <w:tcPr>
            <w:tcW w:w="112" w:type="pct"/>
            <w:tcBorders>
              <w:top w:val="nil"/>
              <w:left w:val="nil"/>
              <w:bottom w:val="nil"/>
              <w:right w:val="nil"/>
            </w:tcBorders>
            <w:tcMar>
              <w:top w:w="0" w:type="dxa"/>
              <w:left w:w="0" w:type="dxa"/>
              <w:bottom w:w="0" w:type="dxa"/>
              <w:right w:w="0" w:type="dxa"/>
            </w:tcMar>
          </w:tcPr>
          <w:p w14:paraId="23BD3D78" w14:textId="77777777" w:rsidR="007438B9" w:rsidRDefault="007438B9">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14:paraId="2DEBE5DC" w14:textId="77777777" w:rsidR="007438B9" w:rsidRDefault="007438B9">
            <w:pPr>
              <w:keepNext/>
              <w:keepLines/>
              <w:rPr>
                <w:sz w:val="14"/>
                <w:szCs w:val="14"/>
              </w:rPr>
            </w:pPr>
          </w:p>
        </w:tc>
      </w:tr>
      <w:tr w:rsidR="007438B9" w14:paraId="0B1C4C75"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49098E3" w14:textId="77777777" w:rsidR="007438B9" w:rsidRDefault="00000000">
            <w:pPr>
              <w:keepNext/>
              <w:keepLines/>
              <w:rPr>
                <w:sz w:val="14"/>
                <w:szCs w:val="14"/>
              </w:rPr>
            </w:pPr>
            <w:r>
              <w:rPr>
                <w:noProof/>
                <w:sz w:val="14"/>
                <w:szCs w:val="14"/>
              </w:rPr>
              <w:drawing>
                <wp:inline distT="0" distB="0" distL="0" distR="0" wp14:anchorId="7DFAA3A0" wp14:editId="13642125">
                  <wp:extent cx="201422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5"/>
                          <a:srcRect/>
                          <a:stretch>
                            <a:fillRect/>
                          </a:stretch>
                        </pic:blipFill>
                        <pic:spPr>
                          <a:xfrm>
                            <a:off x="0" y="0"/>
                            <a:ext cx="201422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4A462943" w14:textId="77777777" w:rsidR="007438B9" w:rsidRDefault="007438B9">
            <w:pPr>
              <w:keepNext/>
              <w:keepLines/>
              <w:rPr>
                <w:sz w:val="17"/>
                <w:szCs w:val="17"/>
              </w:rPr>
            </w:pPr>
          </w:p>
        </w:tc>
        <w:tc>
          <w:tcPr>
            <w:tcW w:w="2444" w:type="pct"/>
            <w:tcBorders>
              <w:top w:val="nil"/>
              <w:left w:val="nil"/>
              <w:bottom w:val="nil"/>
              <w:right w:val="nil"/>
            </w:tcBorders>
            <w:tcMar>
              <w:top w:w="0" w:type="dxa"/>
              <w:left w:w="0" w:type="dxa"/>
              <w:bottom w:w="0" w:type="dxa"/>
              <w:right w:w="0" w:type="dxa"/>
            </w:tcMar>
          </w:tcPr>
          <w:p w14:paraId="00A9BF4B" w14:textId="77777777" w:rsidR="007438B9" w:rsidRDefault="007438B9">
            <w:pPr>
              <w:keepNext/>
              <w:keepLines/>
              <w:rPr>
                <w:sz w:val="17"/>
                <w:szCs w:val="17"/>
              </w:rPr>
            </w:pPr>
          </w:p>
        </w:tc>
      </w:tr>
    </w:tbl>
    <w:p w14:paraId="57ADDE6C" w14:textId="77777777" w:rsidR="007438B9" w:rsidRDefault="00000000">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706"/>
        <w:gridCol w:w="3706"/>
        <w:gridCol w:w="2340"/>
      </w:tblGrid>
      <w:tr w:rsidR="007438B9" w14:paraId="45A8B15E" w14:textId="77777777">
        <w:tc>
          <w:tcPr>
            <w:tcW w:w="3800" w:type="pct"/>
            <w:gridSpan w:val="2"/>
            <w:tcBorders>
              <w:top w:val="nil"/>
              <w:left w:val="nil"/>
              <w:bottom w:val="nil"/>
              <w:right w:val="nil"/>
            </w:tcBorders>
            <w:tcMar>
              <w:top w:w="0" w:type="dxa"/>
              <w:left w:w="0" w:type="dxa"/>
              <w:bottom w:w="0" w:type="dxa"/>
              <w:right w:w="227" w:type="dxa"/>
            </w:tcMar>
          </w:tcPr>
          <w:p w14:paraId="443ACA3C" w14:textId="77777777" w:rsidR="007438B9" w:rsidRDefault="00000000">
            <w:pPr>
              <w:spacing w:before="240" w:after="240"/>
              <w:rPr>
                <w:sz w:val="20"/>
                <w:szCs w:val="20"/>
              </w:rPr>
            </w:pPr>
            <w:r>
              <w:rPr>
                <w:b/>
                <w:bCs/>
                <w:sz w:val="20"/>
                <w:szCs w:val="20"/>
              </w:rPr>
              <w:lastRenderedPageBreak/>
              <w:t>Über TOTO Europe</w:t>
            </w:r>
          </w:p>
          <w:p w14:paraId="1E6D3EA9" w14:textId="77777777" w:rsidR="007438B9" w:rsidRDefault="00000000">
            <w:pPr>
              <w:spacing w:before="240" w:after="240"/>
              <w:rPr>
                <w:sz w:val="20"/>
                <w:szCs w:val="20"/>
              </w:rPr>
            </w:pPr>
            <w:r>
              <w:rPr>
                <w:sz w:val="20"/>
                <w:szCs w:val="20"/>
              </w:rPr>
              <w:t xml:space="preserve">TOTO steht für Badkultur auf höchstem Niveau. Design, Komfort und Hygiene greifen so präzise ineinander, dass die raffiniert integrierte Technik fast unsichtbar wird. Als Japans führender Komplettbadanbieter entwickelt TOTO ganzheitliche Lösungen für anspruchsvolle private und öffentliche Räume und ist seit 2009 auch erfolgreich in Europa präsent. TOTO prägt die Badgestaltung mit innovativer Sanitärkeramik, Armaturen und vor allem dem WASHLET, von dem bereits über 70 Millionen weltweit verkauft wurden. Das japanische Designverständnis von TOTO stellt den Menschen und seine Bedürfnisse in den Mittelpunkt. So entstehen Produkte, die vom Respekt für das Gegenüber geprägt sind – zurückhaltend im Design, selbstverständlich in der Nutzung. Diesen Respekt erweist TOTO auch der Umwelt. Mit wassersparenden Technologien trägt TOTO aktiv zur Ressourcenschonung bei und verfolgt seine Nachhaltigkeitsstrategie im Rahmen international anerkannter Initiativen wie der </w:t>
            </w:r>
            <w:hyperlink r:id="rId16">
              <w:r w:rsidR="007438B9">
                <w:rPr>
                  <w:rStyle w:val="Hyperlink"/>
                  <w:color w:val="000000"/>
                  <w:sz w:val="20"/>
                  <w:szCs w:val="20"/>
                </w:rPr>
                <w:t>Climate Group RE100</w:t>
              </w:r>
            </w:hyperlink>
            <w:r>
              <w:rPr>
                <w:sz w:val="20"/>
                <w:szCs w:val="20"/>
              </w:rPr>
              <w:t xml:space="preserve"> und der </w:t>
            </w:r>
            <w:hyperlink r:id="rId17">
              <w:r w:rsidR="007438B9">
                <w:rPr>
                  <w:rStyle w:val="Hyperlink"/>
                  <w:color w:val="000000"/>
                  <w:sz w:val="20"/>
                  <w:szCs w:val="20"/>
                </w:rPr>
                <w:t xml:space="preserve">Science </w:t>
              </w:r>
              <w:proofErr w:type="spellStart"/>
              <w:r w:rsidR="007438B9">
                <w:rPr>
                  <w:rStyle w:val="Hyperlink"/>
                  <w:color w:val="000000"/>
                  <w:sz w:val="20"/>
                  <w:szCs w:val="20"/>
                </w:rPr>
                <w:t>Based</w:t>
              </w:r>
              <w:proofErr w:type="spellEnd"/>
              <w:r w:rsidR="007438B9">
                <w:rPr>
                  <w:rStyle w:val="Hyperlink"/>
                  <w:color w:val="000000"/>
                  <w:sz w:val="20"/>
                  <w:szCs w:val="20"/>
                </w:rPr>
                <w:t xml:space="preserve"> Targets Initiative</w:t>
              </w:r>
            </w:hyperlink>
            <w:r>
              <w:rPr>
                <w:sz w:val="20"/>
                <w:szCs w:val="20"/>
              </w:rPr>
              <w:t>.</w:t>
            </w:r>
          </w:p>
          <w:p w14:paraId="60098B38" w14:textId="77777777" w:rsidR="007438B9" w:rsidRDefault="00000000">
            <w:pPr>
              <w:rPr>
                <w:sz w:val="20"/>
                <w:szCs w:val="20"/>
              </w:rPr>
            </w:pPr>
            <w:r>
              <w:rPr>
                <w:sz w:val="20"/>
                <w:szCs w:val="20"/>
              </w:rPr>
              <w:br/>
            </w:r>
          </w:p>
        </w:tc>
        <w:tc>
          <w:tcPr>
            <w:tcW w:w="1200" w:type="pct"/>
            <w:tcBorders>
              <w:top w:val="nil"/>
              <w:left w:val="nil"/>
              <w:bottom w:val="nil"/>
              <w:right w:val="nil"/>
            </w:tcBorders>
            <w:tcMar>
              <w:top w:w="0" w:type="dxa"/>
              <w:left w:w="0" w:type="dxa"/>
              <w:bottom w:w="0" w:type="dxa"/>
              <w:right w:w="227" w:type="dxa"/>
            </w:tcMar>
          </w:tcPr>
          <w:p w14:paraId="692EDB87" w14:textId="77777777" w:rsidR="007438B9" w:rsidRDefault="00000000">
            <w:pPr>
              <w:rPr>
                <w:sz w:val="20"/>
                <w:szCs w:val="20"/>
              </w:rPr>
            </w:pPr>
            <w:r>
              <w:rPr>
                <w:sz w:val="20"/>
                <w:szCs w:val="20"/>
              </w:rPr>
              <w:br/>
            </w:r>
          </w:p>
        </w:tc>
      </w:tr>
      <w:tr w:rsidR="007438B9" w14:paraId="6F6F6396" w14:textId="77777777">
        <w:trPr>
          <w:gridAfter w:val="1"/>
          <w:wAfter w:w="1728" w:type="dxa"/>
        </w:trPr>
        <w:tc>
          <w:tcPr>
            <w:tcW w:w="2736" w:type="dxa"/>
            <w:tcBorders>
              <w:top w:val="nil"/>
              <w:left w:val="nil"/>
              <w:bottom w:val="nil"/>
              <w:right w:val="nil"/>
            </w:tcBorders>
            <w:tcMar>
              <w:top w:w="0" w:type="dxa"/>
              <w:left w:w="0" w:type="dxa"/>
              <w:bottom w:w="0" w:type="dxa"/>
              <w:right w:w="227" w:type="dxa"/>
            </w:tcMar>
          </w:tcPr>
          <w:p w14:paraId="73A94F7E" w14:textId="77777777" w:rsidR="007438B9" w:rsidRDefault="007438B9">
            <w:pPr>
              <w:rPr>
                <w:sz w:val="20"/>
                <w:szCs w:val="20"/>
              </w:rPr>
            </w:pPr>
          </w:p>
        </w:tc>
        <w:tc>
          <w:tcPr>
            <w:tcW w:w="2736" w:type="dxa"/>
            <w:tcBorders>
              <w:top w:val="nil"/>
              <w:left w:val="nil"/>
              <w:bottom w:val="nil"/>
              <w:right w:val="nil"/>
            </w:tcBorders>
            <w:tcMar>
              <w:top w:w="0" w:type="dxa"/>
              <w:left w:w="0" w:type="dxa"/>
              <w:bottom w:w="0" w:type="dxa"/>
              <w:right w:w="227" w:type="dxa"/>
            </w:tcMar>
          </w:tcPr>
          <w:p w14:paraId="415B87A4" w14:textId="77777777" w:rsidR="007438B9" w:rsidRDefault="007438B9">
            <w:pPr>
              <w:rPr>
                <w:sz w:val="20"/>
                <w:szCs w:val="20"/>
              </w:rPr>
            </w:pPr>
          </w:p>
        </w:tc>
      </w:tr>
    </w:tbl>
    <w:p w14:paraId="1F4C567F" w14:textId="77777777" w:rsidR="007438B9" w:rsidRDefault="00000000">
      <w:r>
        <w:br/>
      </w:r>
    </w:p>
    <w:tbl>
      <w:tblPr>
        <w:tblStyle w:val="TabelleEinfach1"/>
        <w:tblW w:w="5000" w:type="pct"/>
        <w:tblLayout w:type="fixed"/>
        <w:tblCellMar>
          <w:left w:w="0" w:type="dxa"/>
          <w:right w:w="227" w:type="dxa"/>
        </w:tblCellMar>
        <w:tblLook w:val="04A0" w:firstRow="1" w:lastRow="0" w:firstColumn="1" w:lastColumn="0" w:noHBand="0" w:noVBand="1"/>
      </w:tblPr>
      <w:tblGrid>
        <w:gridCol w:w="3706"/>
        <w:gridCol w:w="3706"/>
        <w:gridCol w:w="2340"/>
      </w:tblGrid>
      <w:tr w:rsidR="007438B9" w14:paraId="0BFECA7A" w14:textId="77777777">
        <w:tc>
          <w:tcPr>
            <w:tcW w:w="3800" w:type="pct"/>
            <w:gridSpan w:val="2"/>
            <w:tcBorders>
              <w:top w:val="nil"/>
              <w:left w:val="nil"/>
              <w:bottom w:val="nil"/>
              <w:right w:val="nil"/>
            </w:tcBorders>
            <w:tcMar>
              <w:top w:w="0" w:type="dxa"/>
              <w:left w:w="0" w:type="dxa"/>
              <w:bottom w:w="0" w:type="dxa"/>
              <w:right w:w="227" w:type="dxa"/>
            </w:tcMar>
          </w:tcPr>
          <w:p w14:paraId="4E9F1A48" w14:textId="77777777" w:rsidR="007438B9" w:rsidRDefault="00000000">
            <w:pPr>
              <w:rPr>
                <w:sz w:val="20"/>
                <w:szCs w:val="20"/>
              </w:rPr>
            </w:pPr>
            <w:r>
              <w:rPr>
                <w:b/>
                <w:bCs/>
                <w:sz w:val="20"/>
                <w:szCs w:val="20"/>
              </w:rPr>
              <w:t>QR-Code der Medieninformation</w:t>
            </w:r>
          </w:p>
        </w:tc>
        <w:tc>
          <w:tcPr>
            <w:tcW w:w="1200" w:type="pct"/>
            <w:tcBorders>
              <w:top w:val="nil"/>
              <w:left w:val="nil"/>
              <w:bottom w:val="nil"/>
              <w:right w:val="nil"/>
            </w:tcBorders>
            <w:tcMar>
              <w:top w:w="0" w:type="dxa"/>
              <w:left w:w="0" w:type="dxa"/>
              <w:bottom w:w="0" w:type="dxa"/>
              <w:right w:w="227" w:type="dxa"/>
            </w:tcMar>
          </w:tcPr>
          <w:p w14:paraId="48C01552" w14:textId="77777777" w:rsidR="007438B9" w:rsidRDefault="00000000">
            <w:pPr>
              <w:rPr>
                <w:sz w:val="20"/>
                <w:szCs w:val="20"/>
              </w:rPr>
            </w:pPr>
            <w:r>
              <w:rPr>
                <w:sz w:val="20"/>
                <w:szCs w:val="20"/>
              </w:rPr>
              <w:br/>
            </w:r>
          </w:p>
        </w:tc>
      </w:tr>
      <w:tr w:rsidR="007438B9" w14:paraId="39B84A90" w14:textId="77777777">
        <w:trPr>
          <w:gridAfter w:val="1"/>
          <w:wAfter w:w="1728" w:type="dxa"/>
        </w:trPr>
        <w:tc>
          <w:tcPr>
            <w:tcW w:w="2736" w:type="dxa"/>
            <w:tcBorders>
              <w:top w:val="nil"/>
              <w:left w:val="nil"/>
              <w:bottom w:val="nil"/>
              <w:right w:val="nil"/>
            </w:tcBorders>
            <w:tcMar>
              <w:top w:w="0" w:type="dxa"/>
              <w:left w:w="0" w:type="dxa"/>
              <w:bottom w:w="0" w:type="dxa"/>
              <w:right w:w="227" w:type="dxa"/>
            </w:tcMar>
          </w:tcPr>
          <w:p w14:paraId="48AA5C13" w14:textId="77777777" w:rsidR="007438B9" w:rsidRDefault="007438B9">
            <w:pPr>
              <w:rPr>
                <w:sz w:val="20"/>
                <w:szCs w:val="20"/>
              </w:rPr>
            </w:pPr>
          </w:p>
        </w:tc>
        <w:tc>
          <w:tcPr>
            <w:tcW w:w="2736" w:type="dxa"/>
            <w:tcBorders>
              <w:top w:val="nil"/>
              <w:left w:val="nil"/>
              <w:bottom w:val="nil"/>
              <w:right w:val="nil"/>
            </w:tcBorders>
            <w:tcMar>
              <w:top w:w="0" w:type="dxa"/>
              <w:left w:w="0" w:type="dxa"/>
              <w:bottom w:w="0" w:type="dxa"/>
              <w:right w:w="227" w:type="dxa"/>
            </w:tcMar>
          </w:tcPr>
          <w:p w14:paraId="4A9B0FC1" w14:textId="77777777" w:rsidR="007438B9" w:rsidRDefault="007438B9">
            <w:pPr>
              <w:rPr>
                <w:sz w:val="20"/>
                <w:szCs w:val="20"/>
              </w:rPr>
            </w:pPr>
          </w:p>
        </w:tc>
      </w:tr>
    </w:tbl>
    <w:p w14:paraId="6E113BEB" w14:textId="77777777" w:rsidR="007438B9" w:rsidRDefault="00000000">
      <w:r>
        <w:rPr>
          <w:noProof/>
          <w:sz w:val="18"/>
          <w:szCs w:val="18"/>
        </w:rPr>
        <w:drawing>
          <wp:inline distT="0" distB="0" distL="0" distR="0" wp14:anchorId="03585133" wp14:editId="6E2FD350">
            <wp:extent cx="1800860" cy="180086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8"/>
                    <a:srcRect/>
                    <a:stretch>
                      <a:fillRect/>
                    </a:stretch>
                  </pic:blipFill>
                  <pic:spPr>
                    <a:xfrm>
                      <a:off x="0" y="0"/>
                      <a:ext cx="1800860" cy="1800860"/>
                    </a:xfrm>
                    <a:prstGeom prst="rect">
                      <a:avLst/>
                    </a:prstGeom>
                  </pic:spPr>
                </pic:pic>
              </a:graphicData>
            </a:graphic>
          </wp:inline>
        </w:drawing>
      </w:r>
      <w:r>
        <w:rPr>
          <w:sz w:val="18"/>
          <w:szCs w:val="18"/>
        </w:rPr>
        <w:br/>
      </w:r>
    </w:p>
    <w:sectPr w:rsidR="007438B9">
      <w:headerReference w:type="default" r:id="rId19"/>
      <w:footerReference w:type="default" r:id="rId20"/>
      <w:headerReference w:type="first" r:id="rId21"/>
      <w:footerReference w:type="first" r:id="rId22"/>
      <w:pgSz w:w="11906" w:h="16838"/>
      <w:pgMar w:top="1701" w:right="1020" w:bottom="1701"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45001B" w14:textId="77777777" w:rsidR="00C54123" w:rsidRDefault="00C54123">
      <w:pPr>
        <w:spacing w:line="240" w:lineRule="auto"/>
      </w:pPr>
      <w:r>
        <w:separator/>
      </w:r>
    </w:p>
  </w:endnote>
  <w:endnote w:type="continuationSeparator" w:id="0">
    <w:p w14:paraId="378AE1F1" w14:textId="77777777" w:rsidR="00C54123" w:rsidRDefault="00C541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7438B9" w14:paraId="3FBF0080" w14:textId="77777777">
      <w:tc>
        <w:tcPr>
          <w:tcW w:w="4900" w:type="pct"/>
          <w:tcBorders>
            <w:top w:val="nil"/>
            <w:left w:val="nil"/>
            <w:bottom w:val="nil"/>
            <w:right w:val="nil"/>
          </w:tcBorders>
          <w:tcMar>
            <w:top w:w="0" w:type="dxa"/>
            <w:left w:w="0" w:type="dxa"/>
            <w:bottom w:w="0" w:type="dxa"/>
            <w:right w:w="0" w:type="dxa"/>
          </w:tcMar>
          <w:vAlign w:val="bottom"/>
        </w:tcPr>
        <w:tbl>
          <w:tblPr>
            <w:tblW w:w="5000" w:type="pct"/>
            <w:tblCellSpacing w:w="0" w:type="dxa"/>
            <w:tblBorders>
              <w:top w:val="nil"/>
              <w:left w:val="nil"/>
              <w:bottom w:val="nil"/>
              <w:right w:val="nil"/>
            </w:tblBorders>
            <w:tblCellMar>
              <w:left w:w="0" w:type="dxa"/>
              <w:right w:w="0" w:type="dxa"/>
            </w:tblCellMar>
            <w:tblLook w:val="04A0" w:firstRow="1" w:lastRow="0" w:firstColumn="1" w:lastColumn="0" w:noHBand="0" w:noVBand="1"/>
          </w:tblPr>
          <w:tblGrid>
            <w:gridCol w:w="35"/>
            <w:gridCol w:w="93"/>
            <w:gridCol w:w="1590"/>
            <w:gridCol w:w="35"/>
            <w:gridCol w:w="93"/>
            <w:gridCol w:w="1590"/>
            <w:gridCol w:w="35"/>
            <w:gridCol w:w="93"/>
            <w:gridCol w:w="2151"/>
            <w:gridCol w:w="35"/>
            <w:gridCol w:w="94"/>
            <w:gridCol w:w="1965"/>
            <w:gridCol w:w="35"/>
            <w:gridCol w:w="94"/>
            <w:gridCol w:w="1591"/>
            <w:gridCol w:w="20"/>
          </w:tblGrid>
          <w:tr w:rsidR="007438B9" w14:paraId="67F49FE6" w14:textId="77777777">
            <w:trPr>
              <w:tblCellSpacing w:w="0" w:type="dxa"/>
            </w:trPr>
            <w:tc>
              <w:tcPr>
                <w:tcW w:w="15" w:type="dxa"/>
                <w:tcBorders>
                  <w:left w:val="single" w:sz="6" w:space="0" w:color="000000"/>
                </w:tcBorders>
                <w:shd w:val="clear" w:color="auto" w:fill="FFFFFF"/>
                <w:vAlign w:val="center"/>
                <w:hideMark/>
              </w:tcPr>
              <w:p w14:paraId="7BF3B7CA"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4FDEB2B9" w14:textId="77777777" w:rsidR="007438B9" w:rsidRDefault="00000000">
                <w:pPr>
                  <w:rPr>
                    <w:sz w:val="10"/>
                    <w:szCs w:val="10"/>
                  </w:rPr>
                </w:pPr>
                <w:r>
                  <w:rPr>
                    <w:sz w:val="10"/>
                    <w:szCs w:val="10"/>
                  </w:rPr>
                  <w:t> </w:t>
                </w:r>
              </w:p>
            </w:tc>
            <w:tc>
              <w:tcPr>
                <w:tcW w:w="850" w:type="pct"/>
                <w:vAlign w:val="center"/>
                <w:hideMark/>
              </w:tcPr>
              <w:p w14:paraId="2D7B443E" w14:textId="77777777" w:rsidR="007438B9" w:rsidRDefault="00000000">
                <w:pPr>
                  <w:rPr>
                    <w:sz w:val="10"/>
                    <w:szCs w:val="10"/>
                  </w:rPr>
                </w:pPr>
                <w:r>
                  <w:rPr>
                    <w:b/>
                    <w:bCs/>
                    <w:sz w:val="10"/>
                    <w:szCs w:val="10"/>
                  </w:rPr>
                  <w:t>TOTO Europe GmbH</w:t>
                </w:r>
                <w:r>
                  <w:rPr>
                    <w:b/>
                    <w:bCs/>
                    <w:sz w:val="10"/>
                    <w:szCs w:val="10"/>
                  </w:rPr>
                  <w:br/>
                </w:r>
                <w:r>
                  <w:rPr>
                    <w:sz w:val="10"/>
                    <w:szCs w:val="10"/>
                  </w:rPr>
                  <w:t>Zollhof 2</w:t>
                </w:r>
                <w:r>
                  <w:rPr>
                    <w:sz w:val="10"/>
                    <w:szCs w:val="10"/>
                  </w:rPr>
                  <w:br/>
                  <w:t>40221 Düsseldorf</w:t>
                </w:r>
                <w:r>
                  <w:rPr>
                    <w:sz w:val="10"/>
                    <w:szCs w:val="10"/>
                  </w:rPr>
                  <w:br/>
                  <w:t>Germany</w:t>
                </w:r>
              </w:p>
            </w:tc>
            <w:tc>
              <w:tcPr>
                <w:tcW w:w="15" w:type="dxa"/>
                <w:tcBorders>
                  <w:left w:val="single" w:sz="6" w:space="0" w:color="000000"/>
                </w:tcBorders>
                <w:shd w:val="clear" w:color="auto" w:fill="FFFFFF"/>
                <w:vAlign w:val="center"/>
                <w:hideMark/>
              </w:tcPr>
              <w:p w14:paraId="6CF5BA9D"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2A050CCD" w14:textId="77777777" w:rsidR="007438B9" w:rsidRDefault="00000000">
                <w:pPr>
                  <w:rPr>
                    <w:sz w:val="10"/>
                    <w:szCs w:val="10"/>
                  </w:rPr>
                </w:pPr>
                <w:r>
                  <w:rPr>
                    <w:sz w:val="10"/>
                    <w:szCs w:val="10"/>
                  </w:rPr>
                  <w:t> </w:t>
                </w:r>
              </w:p>
            </w:tc>
            <w:tc>
              <w:tcPr>
                <w:tcW w:w="850" w:type="pct"/>
                <w:vAlign w:val="center"/>
                <w:hideMark/>
              </w:tcPr>
              <w:p w14:paraId="1EC8E061" w14:textId="77777777" w:rsidR="007438B9" w:rsidRDefault="00000000">
                <w:pPr>
                  <w:rPr>
                    <w:sz w:val="10"/>
                    <w:szCs w:val="10"/>
                  </w:rPr>
                </w:pPr>
                <w:r>
                  <w:rPr>
                    <w:sz w:val="10"/>
                    <w:szCs w:val="10"/>
                  </w:rPr>
                  <w:t>T +49 (0)211 2 73 08-200</w:t>
                </w:r>
                <w:r>
                  <w:rPr>
                    <w:sz w:val="10"/>
                    <w:szCs w:val="10"/>
                  </w:rPr>
                  <w:br/>
                  <w:t>F +49 (0)211 2 73 08-202</w:t>
                </w:r>
                <w:r>
                  <w:rPr>
                    <w:sz w:val="10"/>
                    <w:szCs w:val="10"/>
                  </w:rPr>
                  <w:br/>
                  <w:t>teu.info@toto.com</w:t>
                </w:r>
                <w:r>
                  <w:rPr>
                    <w:sz w:val="10"/>
                    <w:szCs w:val="10"/>
                  </w:rPr>
                  <w:br/>
                  <w:t>eu.toto.com</w:t>
                </w:r>
              </w:p>
            </w:tc>
            <w:tc>
              <w:tcPr>
                <w:tcW w:w="15" w:type="dxa"/>
                <w:tcBorders>
                  <w:left w:val="single" w:sz="6" w:space="0" w:color="000000"/>
                </w:tcBorders>
                <w:shd w:val="clear" w:color="auto" w:fill="FFFFFF"/>
                <w:vAlign w:val="center"/>
                <w:hideMark/>
              </w:tcPr>
              <w:p w14:paraId="1B549CCB"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180FCA07" w14:textId="77777777" w:rsidR="007438B9" w:rsidRDefault="00000000">
                <w:pPr>
                  <w:rPr>
                    <w:sz w:val="10"/>
                    <w:szCs w:val="10"/>
                  </w:rPr>
                </w:pPr>
                <w:r>
                  <w:rPr>
                    <w:sz w:val="10"/>
                    <w:szCs w:val="10"/>
                  </w:rPr>
                  <w:t> </w:t>
                </w:r>
              </w:p>
            </w:tc>
            <w:tc>
              <w:tcPr>
                <w:tcW w:w="1150" w:type="pct"/>
                <w:vAlign w:val="center"/>
                <w:hideMark/>
              </w:tcPr>
              <w:p w14:paraId="30C61D73" w14:textId="77777777" w:rsidR="007438B9" w:rsidRDefault="00000000">
                <w:pPr>
                  <w:rPr>
                    <w:sz w:val="10"/>
                    <w:szCs w:val="10"/>
                  </w:rPr>
                </w:pPr>
                <w:r>
                  <w:rPr>
                    <w:sz w:val="10"/>
                    <w:szCs w:val="10"/>
                  </w:rPr>
                  <w:t>Commerzbank AG Essen</w:t>
                </w:r>
                <w:r>
                  <w:rPr>
                    <w:sz w:val="10"/>
                    <w:szCs w:val="10"/>
                  </w:rPr>
                  <w:br/>
                  <w:t xml:space="preserve">BLZ: 360 400 </w:t>
                </w:r>
                <w:proofErr w:type="gramStart"/>
                <w:r>
                  <w:rPr>
                    <w:sz w:val="10"/>
                    <w:szCs w:val="10"/>
                  </w:rPr>
                  <w:t>39 .</w:t>
                </w:r>
                <w:proofErr w:type="gramEnd"/>
                <w:r>
                  <w:rPr>
                    <w:sz w:val="10"/>
                    <w:szCs w:val="10"/>
                  </w:rPr>
                  <w:t xml:space="preserve"> KTO: 150 6211</w:t>
                </w:r>
                <w:r>
                  <w:rPr>
                    <w:sz w:val="10"/>
                    <w:szCs w:val="10"/>
                  </w:rPr>
                  <w:br/>
                  <w:t>IBAN: DE 32 36040039 0150621100</w:t>
                </w:r>
                <w:r>
                  <w:rPr>
                    <w:sz w:val="10"/>
                    <w:szCs w:val="10"/>
                  </w:rPr>
                  <w:br/>
                  <w:t>BIC: COBADEFF360</w:t>
                </w:r>
              </w:p>
            </w:tc>
            <w:tc>
              <w:tcPr>
                <w:tcW w:w="15" w:type="dxa"/>
                <w:tcBorders>
                  <w:left w:val="single" w:sz="6" w:space="0" w:color="000000"/>
                </w:tcBorders>
                <w:shd w:val="clear" w:color="auto" w:fill="FFFFFF"/>
                <w:vAlign w:val="center"/>
                <w:hideMark/>
              </w:tcPr>
              <w:p w14:paraId="3B649361"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1C76B879" w14:textId="77777777" w:rsidR="007438B9" w:rsidRDefault="00000000">
                <w:pPr>
                  <w:rPr>
                    <w:sz w:val="10"/>
                    <w:szCs w:val="10"/>
                  </w:rPr>
                </w:pPr>
                <w:r>
                  <w:rPr>
                    <w:sz w:val="10"/>
                    <w:szCs w:val="10"/>
                  </w:rPr>
                  <w:t> </w:t>
                </w:r>
              </w:p>
            </w:tc>
            <w:tc>
              <w:tcPr>
                <w:tcW w:w="1050" w:type="pct"/>
                <w:vAlign w:val="center"/>
                <w:hideMark/>
              </w:tcPr>
              <w:p w14:paraId="118FB155" w14:textId="77777777" w:rsidR="007438B9" w:rsidRDefault="00000000">
                <w:pPr>
                  <w:rPr>
                    <w:sz w:val="10"/>
                    <w:szCs w:val="10"/>
                  </w:rPr>
                </w:pPr>
                <w:r>
                  <w:rPr>
                    <w:sz w:val="10"/>
                    <w:szCs w:val="10"/>
                  </w:rPr>
                  <w:t xml:space="preserve">AG </w:t>
                </w:r>
                <w:proofErr w:type="gramStart"/>
                <w:r>
                  <w:rPr>
                    <w:sz w:val="10"/>
                    <w:szCs w:val="10"/>
                  </w:rPr>
                  <w:t>Düsseldorf .</w:t>
                </w:r>
                <w:proofErr w:type="gramEnd"/>
                <w:r>
                  <w:rPr>
                    <w:sz w:val="10"/>
                    <w:szCs w:val="10"/>
                  </w:rPr>
                  <w:t xml:space="preserve"> HRB 24827</w:t>
                </w:r>
                <w:r>
                  <w:rPr>
                    <w:sz w:val="10"/>
                    <w:szCs w:val="10"/>
                  </w:rPr>
                  <w:br/>
                  <w:t>Geschäftsführer:</w:t>
                </w:r>
                <w:r>
                  <w:rPr>
                    <w:sz w:val="10"/>
                    <w:szCs w:val="10"/>
                  </w:rPr>
                  <w:br/>
                  <w:t>Tatsuhiko Yasaka</w:t>
                </w:r>
                <w:r>
                  <w:rPr>
                    <w:sz w:val="10"/>
                    <w:szCs w:val="10"/>
                  </w:rPr>
                  <w:br/>
                  <w:t>  </w:t>
                </w:r>
              </w:p>
            </w:tc>
            <w:tc>
              <w:tcPr>
                <w:tcW w:w="15" w:type="dxa"/>
                <w:tcBorders>
                  <w:left w:val="single" w:sz="6" w:space="0" w:color="000000"/>
                </w:tcBorders>
                <w:shd w:val="clear" w:color="auto" w:fill="FFFFFF"/>
                <w:vAlign w:val="center"/>
                <w:hideMark/>
              </w:tcPr>
              <w:p w14:paraId="5092C645"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29CD2E58" w14:textId="77777777" w:rsidR="007438B9" w:rsidRDefault="00000000">
                <w:pPr>
                  <w:rPr>
                    <w:sz w:val="10"/>
                    <w:szCs w:val="10"/>
                  </w:rPr>
                </w:pPr>
                <w:r>
                  <w:rPr>
                    <w:sz w:val="10"/>
                    <w:szCs w:val="10"/>
                  </w:rPr>
                  <w:t> </w:t>
                </w:r>
              </w:p>
            </w:tc>
            <w:tc>
              <w:tcPr>
                <w:tcW w:w="850" w:type="pct"/>
                <w:vAlign w:val="center"/>
                <w:hideMark/>
              </w:tcPr>
              <w:p w14:paraId="3F77A150" w14:textId="77777777" w:rsidR="007438B9" w:rsidRDefault="00000000">
                <w:pPr>
                  <w:rPr>
                    <w:sz w:val="10"/>
                    <w:szCs w:val="10"/>
                  </w:rPr>
                </w:pPr>
                <w:r>
                  <w:rPr>
                    <w:sz w:val="10"/>
                    <w:szCs w:val="10"/>
                  </w:rPr>
                  <w:t>WEEE-Reg.-Nr. DE 88787165</w:t>
                </w:r>
                <w:r>
                  <w:rPr>
                    <w:sz w:val="10"/>
                    <w:szCs w:val="10"/>
                  </w:rPr>
                  <w:br/>
                  <w:t>USTID-NR: DE258501442</w:t>
                </w:r>
                <w:r>
                  <w:rPr>
                    <w:sz w:val="10"/>
                    <w:szCs w:val="10"/>
                  </w:rPr>
                  <w:br/>
                  <w:t>ST-NR: 106/5727/1323</w:t>
                </w:r>
                <w:r>
                  <w:rPr>
                    <w:sz w:val="10"/>
                    <w:szCs w:val="10"/>
                  </w:rPr>
                  <w:br/>
                  <w:t>  </w:t>
                </w:r>
              </w:p>
            </w:tc>
            <w:tc>
              <w:tcPr>
                <w:tcW w:w="28" w:type="dxa"/>
                <w:vAlign w:val="center"/>
                <w:hideMark/>
              </w:tcPr>
              <w:p w14:paraId="6B744E81" w14:textId="77777777" w:rsidR="007438B9" w:rsidRDefault="00000000">
                <w:pPr>
                  <w:rPr>
                    <w:sz w:val="10"/>
                    <w:szCs w:val="10"/>
                  </w:rPr>
                </w:pPr>
                <w:r>
                  <w:rPr>
                    <w:sz w:val="10"/>
                    <w:szCs w:val="10"/>
                  </w:rPr>
                  <w:t> </w:t>
                </w:r>
              </w:p>
            </w:tc>
          </w:tr>
        </w:tbl>
        <w:p w14:paraId="2EA73045" w14:textId="77777777" w:rsidR="007438B9" w:rsidRDefault="007438B9">
          <w:pPr>
            <w:rPr>
              <w:sz w:val="10"/>
              <w:szCs w:val="10"/>
            </w:rPr>
          </w:pPr>
        </w:p>
      </w:tc>
      <w:tc>
        <w:tcPr>
          <w:tcW w:w="100" w:type="pct"/>
          <w:tcBorders>
            <w:top w:val="nil"/>
            <w:left w:val="nil"/>
            <w:bottom w:val="nil"/>
            <w:right w:val="nil"/>
          </w:tcBorders>
          <w:tcMar>
            <w:top w:w="0" w:type="dxa"/>
            <w:left w:w="0" w:type="dxa"/>
            <w:bottom w:w="0" w:type="dxa"/>
            <w:right w:w="0" w:type="dxa"/>
          </w:tcMar>
          <w:vAlign w:val="bottom"/>
        </w:tcPr>
        <w:p w14:paraId="5EF38841" w14:textId="77777777" w:rsidR="007438B9" w:rsidRDefault="00000000">
          <w:pPr>
            <w:rPr>
              <w:sz w:val="10"/>
              <w:szCs w:val="10"/>
            </w:rPr>
          </w:pPr>
          <w:r>
            <w:rPr>
              <w:sz w:val="10"/>
              <w:szCs w:val="10"/>
            </w:rPr>
            <w:fldChar w:fldCharType="begin"/>
          </w:r>
          <w:r>
            <w:rPr>
              <w:sz w:val="10"/>
              <w:szCs w:val="10"/>
            </w:rPr>
            <w:instrText>PAGE \* ARABIC</w:instrText>
          </w:r>
          <w:r>
            <w:rPr>
              <w:sz w:val="10"/>
              <w:szCs w:val="10"/>
            </w:rPr>
            <w:fldChar w:fldCharType="separate"/>
          </w:r>
          <w:r>
            <w:rPr>
              <w:sz w:val="10"/>
              <w:szCs w:val="10"/>
            </w:rPr>
            <w:t>#</w:t>
          </w:r>
          <w:r>
            <w:rPr>
              <w:sz w:val="10"/>
              <w:szCs w:val="10"/>
            </w:rPr>
            <w:fldChar w:fldCharType="end"/>
          </w:r>
        </w:p>
      </w:tc>
    </w:tr>
  </w:tbl>
  <w:p w14:paraId="1D831501" w14:textId="77777777" w:rsidR="007438B9" w:rsidRDefault="007438B9">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7438B9" w14:paraId="5F9A48A8" w14:textId="77777777">
      <w:tc>
        <w:tcPr>
          <w:tcW w:w="4900" w:type="pct"/>
          <w:tcBorders>
            <w:top w:val="nil"/>
            <w:left w:val="nil"/>
            <w:bottom w:val="nil"/>
            <w:right w:val="nil"/>
          </w:tcBorders>
          <w:tcMar>
            <w:top w:w="0" w:type="dxa"/>
            <w:left w:w="0" w:type="dxa"/>
            <w:bottom w:w="0" w:type="dxa"/>
            <w:right w:w="0" w:type="dxa"/>
          </w:tcMar>
          <w:vAlign w:val="bottom"/>
        </w:tcPr>
        <w:tbl>
          <w:tblPr>
            <w:tblW w:w="5000" w:type="pct"/>
            <w:tblCellSpacing w:w="0" w:type="dxa"/>
            <w:tblBorders>
              <w:top w:val="nil"/>
              <w:left w:val="nil"/>
              <w:bottom w:val="nil"/>
              <w:right w:val="nil"/>
            </w:tblBorders>
            <w:tblCellMar>
              <w:left w:w="0" w:type="dxa"/>
              <w:right w:w="0" w:type="dxa"/>
            </w:tblCellMar>
            <w:tblLook w:val="04A0" w:firstRow="1" w:lastRow="0" w:firstColumn="1" w:lastColumn="0" w:noHBand="0" w:noVBand="1"/>
          </w:tblPr>
          <w:tblGrid>
            <w:gridCol w:w="35"/>
            <w:gridCol w:w="93"/>
            <w:gridCol w:w="1590"/>
            <w:gridCol w:w="35"/>
            <w:gridCol w:w="93"/>
            <w:gridCol w:w="1590"/>
            <w:gridCol w:w="35"/>
            <w:gridCol w:w="93"/>
            <w:gridCol w:w="2151"/>
            <w:gridCol w:w="35"/>
            <w:gridCol w:w="94"/>
            <w:gridCol w:w="1965"/>
            <w:gridCol w:w="35"/>
            <w:gridCol w:w="94"/>
            <w:gridCol w:w="1591"/>
            <w:gridCol w:w="20"/>
          </w:tblGrid>
          <w:tr w:rsidR="007438B9" w14:paraId="052D89C7" w14:textId="77777777">
            <w:trPr>
              <w:tblCellSpacing w:w="0" w:type="dxa"/>
            </w:trPr>
            <w:tc>
              <w:tcPr>
                <w:tcW w:w="15" w:type="dxa"/>
                <w:tcBorders>
                  <w:left w:val="single" w:sz="6" w:space="0" w:color="000000"/>
                </w:tcBorders>
                <w:shd w:val="clear" w:color="auto" w:fill="FFFFFF"/>
                <w:vAlign w:val="center"/>
                <w:hideMark/>
              </w:tcPr>
              <w:p w14:paraId="2F374C29"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77719C9B" w14:textId="77777777" w:rsidR="007438B9" w:rsidRDefault="00000000">
                <w:pPr>
                  <w:rPr>
                    <w:sz w:val="10"/>
                    <w:szCs w:val="10"/>
                  </w:rPr>
                </w:pPr>
                <w:r>
                  <w:rPr>
                    <w:sz w:val="10"/>
                    <w:szCs w:val="10"/>
                  </w:rPr>
                  <w:t> </w:t>
                </w:r>
              </w:p>
            </w:tc>
            <w:tc>
              <w:tcPr>
                <w:tcW w:w="850" w:type="pct"/>
                <w:vAlign w:val="center"/>
                <w:hideMark/>
              </w:tcPr>
              <w:p w14:paraId="5C91CCBC" w14:textId="77777777" w:rsidR="007438B9" w:rsidRDefault="00000000">
                <w:pPr>
                  <w:rPr>
                    <w:sz w:val="10"/>
                    <w:szCs w:val="10"/>
                  </w:rPr>
                </w:pPr>
                <w:r>
                  <w:rPr>
                    <w:b/>
                    <w:bCs/>
                    <w:sz w:val="10"/>
                    <w:szCs w:val="10"/>
                  </w:rPr>
                  <w:t>TOTO Europe GmbH</w:t>
                </w:r>
                <w:r>
                  <w:rPr>
                    <w:b/>
                    <w:bCs/>
                    <w:sz w:val="10"/>
                    <w:szCs w:val="10"/>
                  </w:rPr>
                  <w:br/>
                </w:r>
                <w:r>
                  <w:rPr>
                    <w:sz w:val="10"/>
                    <w:szCs w:val="10"/>
                  </w:rPr>
                  <w:t>Zollhof 2</w:t>
                </w:r>
                <w:r>
                  <w:rPr>
                    <w:sz w:val="10"/>
                    <w:szCs w:val="10"/>
                  </w:rPr>
                  <w:br/>
                  <w:t>40221 Düsseldorf</w:t>
                </w:r>
                <w:r>
                  <w:rPr>
                    <w:sz w:val="10"/>
                    <w:szCs w:val="10"/>
                  </w:rPr>
                  <w:br/>
                  <w:t>Germany</w:t>
                </w:r>
              </w:p>
            </w:tc>
            <w:tc>
              <w:tcPr>
                <w:tcW w:w="15" w:type="dxa"/>
                <w:tcBorders>
                  <w:left w:val="single" w:sz="6" w:space="0" w:color="000000"/>
                </w:tcBorders>
                <w:shd w:val="clear" w:color="auto" w:fill="FFFFFF"/>
                <w:vAlign w:val="center"/>
                <w:hideMark/>
              </w:tcPr>
              <w:p w14:paraId="60682DD3"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17B2D637" w14:textId="77777777" w:rsidR="007438B9" w:rsidRDefault="00000000">
                <w:pPr>
                  <w:rPr>
                    <w:sz w:val="10"/>
                    <w:szCs w:val="10"/>
                  </w:rPr>
                </w:pPr>
                <w:r>
                  <w:rPr>
                    <w:sz w:val="10"/>
                    <w:szCs w:val="10"/>
                  </w:rPr>
                  <w:t> </w:t>
                </w:r>
              </w:p>
            </w:tc>
            <w:tc>
              <w:tcPr>
                <w:tcW w:w="850" w:type="pct"/>
                <w:vAlign w:val="center"/>
                <w:hideMark/>
              </w:tcPr>
              <w:p w14:paraId="42D0B84C" w14:textId="77777777" w:rsidR="007438B9" w:rsidRDefault="00000000">
                <w:pPr>
                  <w:rPr>
                    <w:sz w:val="10"/>
                    <w:szCs w:val="10"/>
                  </w:rPr>
                </w:pPr>
                <w:r>
                  <w:rPr>
                    <w:sz w:val="10"/>
                    <w:szCs w:val="10"/>
                  </w:rPr>
                  <w:t>T +49 (0)211 2 73 08-200</w:t>
                </w:r>
                <w:r>
                  <w:rPr>
                    <w:sz w:val="10"/>
                    <w:szCs w:val="10"/>
                  </w:rPr>
                  <w:br/>
                  <w:t>F +49 (0)211 2 73 08-202</w:t>
                </w:r>
                <w:r>
                  <w:rPr>
                    <w:sz w:val="10"/>
                    <w:szCs w:val="10"/>
                  </w:rPr>
                  <w:br/>
                  <w:t>teu.info@toto.com</w:t>
                </w:r>
                <w:r>
                  <w:rPr>
                    <w:sz w:val="10"/>
                    <w:szCs w:val="10"/>
                  </w:rPr>
                  <w:br/>
                  <w:t>eu.toto.com</w:t>
                </w:r>
              </w:p>
            </w:tc>
            <w:tc>
              <w:tcPr>
                <w:tcW w:w="15" w:type="dxa"/>
                <w:tcBorders>
                  <w:left w:val="single" w:sz="6" w:space="0" w:color="000000"/>
                </w:tcBorders>
                <w:shd w:val="clear" w:color="auto" w:fill="FFFFFF"/>
                <w:vAlign w:val="center"/>
                <w:hideMark/>
              </w:tcPr>
              <w:p w14:paraId="5C3B1DEA"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62F77FD5" w14:textId="77777777" w:rsidR="007438B9" w:rsidRDefault="00000000">
                <w:pPr>
                  <w:rPr>
                    <w:sz w:val="10"/>
                    <w:szCs w:val="10"/>
                  </w:rPr>
                </w:pPr>
                <w:r>
                  <w:rPr>
                    <w:sz w:val="10"/>
                    <w:szCs w:val="10"/>
                  </w:rPr>
                  <w:t> </w:t>
                </w:r>
              </w:p>
            </w:tc>
            <w:tc>
              <w:tcPr>
                <w:tcW w:w="1150" w:type="pct"/>
                <w:vAlign w:val="center"/>
                <w:hideMark/>
              </w:tcPr>
              <w:p w14:paraId="4BF008D0" w14:textId="77777777" w:rsidR="007438B9" w:rsidRDefault="00000000">
                <w:pPr>
                  <w:rPr>
                    <w:sz w:val="10"/>
                    <w:szCs w:val="10"/>
                  </w:rPr>
                </w:pPr>
                <w:r>
                  <w:rPr>
                    <w:sz w:val="10"/>
                    <w:szCs w:val="10"/>
                  </w:rPr>
                  <w:t>Commerzbank AG Essen</w:t>
                </w:r>
                <w:r>
                  <w:rPr>
                    <w:sz w:val="10"/>
                    <w:szCs w:val="10"/>
                  </w:rPr>
                  <w:br/>
                  <w:t xml:space="preserve">BLZ: 360 400 </w:t>
                </w:r>
                <w:proofErr w:type="gramStart"/>
                <w:r>
                  <w:rPr>
                    <w:sz w:val="10"/>
                    <w:szCs w:val="10"/>
                  </w:rPr>
                  <w:t>39 .</w:t>
                </w:r>
                <w:proofErr w:type="gramEnd"/>
                <w:r>
                  <w:rPr>
                    <w:sz w:val="10"/>
                    <w:szCs w:val="10"/>
                  </w:rPr>
                  <w:t xml:space="preserve"> KTO: 150 6211</w:t>
                </w:r>
                <w:r>
                  <w:rPr>
                    <w:sz w:val="10"/>
                    <w:szCs w:val="10"/>
                  </w:rPr>
                  <w:br/>
                  <w:t>IBAN: DE 32 36040039 0150621100</w:t>
                </w:r>
                <w:r>
                  <w:rPr>
                    <w:sz w:val="10"/>
                    <w:szCs w:val="10"/>
                  </w:rPr>
                  <w:br/>
                  <w:t>BIC: COBADEFF360</w:t>
                </w:r>
              </w:p>
            </w:tc>
            <w:tc>
              <w:tcPr>
                <w:tcW w:w="15" w:type="dxa"/>
                <w:tcBorders>
                  <w:left w:val="single" w:sz="6" w:space="0" w:color="000000"/>
                </w:tcBorders>
                <w:shd w:val="clear" w:color="auto" w:fill="FFFFFF"/>
                <w:vAlign w:val="center"/>
                <w:hideMark/>
              </w:tcPr>
              <w:p w14:paraId="528EE5C2"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4F112748" w14:textId="77777777" w:rsidR="007438B9" w:rsidRDefault="00000000">
                <w:pPr>
                  <w:rPr>
                    <w:sz w:val="10"/>
                    <w:szCs w:val="10"/>
                  </w:rPr>
                </w:pPr>
                <w:r>
                  <w:rPr>
                    <w:sz w:val="10"/>
                    <w:szCs w:val="10"/>
                  </w:rPr>
                  <w:t> </w:t>
                </w:r>
              </w:p>
            </w:tc>
            <w:tc>
              <w:tcPr>
                <w:tcW w:w="1050" w:type="pct"/>
                <w:vAlign w:val="center"/>
                <w:hideMark/>
              </w:tcPr>
              <w:p w14:paraId="601CCCE5" w14:textId="77777777" w:rsidR="007438B9" w:rsidRDefault="00000000">
                <w:pPr>
                  <w:rPr>
                    <w:sz w:val="10"/>
                    <w:szCs w:val="10"/>
                  </w:rPr>
                </w:pPr>
                <w:r>
                  <w:rPr>
                    <w:sz w:val="10"/>
                    <w:szCs w:val="10"/>
                  </w:rPr>
                  <w:t xml:space="preserve">AG </w:t>
                </w:r>
                <w:proofErr w:type="gramStart"/>
                <w:r>
                  <w:rPr>
                    <w:sz w:val="10"/>
                    <w:szCs w:val="10"/>
                  </w:rPr>
                  <w:t>Düsseldorf .</w:t>
                </w:r>
                <w:proofErr w:type="gramEnd"/>
                <w:r>
                  <w:rPr>
                    <w:sz w:val="10"/>
                    <w:szCs w:val="10"/>
                  </w:rPr>
                  <w:t xml:space="preserve"> HRB 24827</w:t>
                </w:r>
                <w:r>
                  <w:rPr>
                    <w:sz w:val="10"/>
                    <w:szCs w:val="10"/>
                  </w:rPr>
                  <w:br/>
                  <w:t>Geschäftsführer:</w:t>
                </w:r>
                <w:r>
                  <w:rPr>
                    <w:sz w:val="10"/>
                    <w:szCs w:val="10"/>
                  </w:rPr>
                  <w:br/>
                  <w:t>Tatsuhiko Yasaka</w:t>
                </w:r>
                <w:r>
                  <w:rPr>
                    <w:sz w:val="10"/>
                    <w:szCs w:val="10"/>
                  </w:rPr>
                  <w:br/>
                  <w:t>  </w:t>
                </w:r>
              </w:p>
            </w:tc>
            <w:tc>
              <w:tcPr>
                <w:tcW w:w="15" w:type="dxa"/>
                <w:tcBorders>
                  <w:left w:val="single" w:sz="6" w:space="0" w:color="000000"/>
                </w:tcBorders>
                <w:shd w:val="clear" w:color="auto" w:fill="FFFFFF"/>
                <w:vAlign w:val="center"/>
                <w:hideMark/>
              </w:tcPr>
              <w:p w14:paraId="4BED61EE" w14:textId="77777777" w:rsidR="007438B9"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14:paraId="6CD2C126" w14:textId="77777777" w:rsidR="007438B9" w:rsidRDefault="00000000">
                <w:pPr>
                  <w:rPr>
                    <w:sz w:val="10"/>
                    <w:szCs w:val="10"/>
                  </w:rPr>
                </w:pPr>
                <w:r>
                  <w:rPr>
                    <w:sz w:val="10"/>
                    <w:szCs w:val="10"/>
                  </w:rPr>
                  <w:t> </w:t>
                </w:r>
              </w:p>
            </w:tc>
            <w:tc>
              <w:tcPr>
                <w:tcW w:w="850" w:type="pct"/>
                <w:vAlign w:val="center"/>
                <w:hideMark/>
              </w:tcPr>
              <w:p w14:paraId="6C48B8E7" w14:textId="77777777" w:rsidR="007438B9" w:rsidRDefault="00000000">
                <w:pPr>
                  <w:rPr>
                    <w:sz w:val="10"/>
                    <w:szCs w:val="10"/>
                  </w:rPr>
                </w:pPr>
                <w:r>
                  <w:rPr>
                    <w:sz w:val="10"/>
                    <w:szCs w:val="10"/>
                  </w:rPr>
                  <w:t>WEEE-Reg.-Nr. DE 88787165</w:t>
                </w:r>
                <w:r>
                  <w:rPr>
                    <w:sz w:val="10"/>
                    <w:szCs w:val="10"/>
                  </w:rPr>
                  <w:br/>
                  <w:t>USTID-NR: DE258501442</w:t>
                </w:r>
                <w:r>
                  <w:rPr>
                    <w:sz w:val="10"/>
                    <w:szCs w:val="10"/>
                  </w:rPr>
                  <w:br/>
                  <w:t>ST-NR: 106/5727/1323</w:t>
                </w:r>
                <w:r>
                  <w:rPr>
                    <w:sz w:val="10"/>
                    <w:szCs w:val="10"/>
                  </w:rPr>
                  <w:br/>
                  <w:t>  </w:t>
                </w:r>
              </w:p>
            </w:tc>
            <w:tc>
              <w:tcPr>
                <w:tcW w:w="28" w:type="dxa"/>
                <w:vAlign w:val="center"/>
                <w:hideMark/>
              </w:tcPr>
              <w:p w14:paraId="3CEA578D" w14:textId="77777777" w:rsidR="007438B9" w:rsidRDefault="00000000">
                <w:pPr>
                  <w:rPr>
                    <w:sz w:val="10"/>
                    <w:szCs w:val="10"/>
                  </w:rPr>
                </w:pPr>
                <w:r>
                  <w:rPr>
                    <w:sz w:val="10"/>
                    <w:szCs w:val="10"/>
                  </w:rPr>
                  <w:t> </w:t>
                </w:r>
              </w:p>
            </w:tc>
          </w:tr>
        </w:tbl>
        <w:p w14:paraId="3F0B4AB2" w14:textId="77777777" w:rsidR="007438B9" w:rsidRDefault="007438B9">
          <w:pPr>
            <w:rPr>
              <w:sz w:val="10"/>
              <w:szCs w:val="10"/>
            </w:rPr>
          </w:pPr>
        </w:p>
      </w:tc>
      <w:tc>
        <w:tcPr>
          <w:tcW w:w="100" w:type="pct"/>
          <w:tcBorders>
            <w:top w:val="nil"/>
            <w:left w:val="nil"/>
            <w:bottom w:val="nil"/>
            <w:right w:val="nil"/>
          </w:tcBorders>
          <w:tcMar>
            <w:top w:w="0" w:type="dxa"/>
            <w:left w:w="0" w:type="dxa"/>
            <w:bottom w:w="0" w:type="dxa"/>
            <w:right w:w="0" w:type="dxa"/>
          </w:tcMar>
          <w:vAlign w:val="bottom"/>
        </w:tcPr>
        <w:p w14:paraId="2F3D595E" w14:textId="77777777" w:rsidR="007438B9" w:rsidRDefault="007438B9">
          <w:pPr>
            <w:rPr>
              <w:sz w:val="10"/>
              <w:szCs w:val="10"/>
            </w:rPr>
          </w:pPr>
        </w:p>
      </w:tc>
    </w:tr>
  </w:tbl>
  <w:p w14:paraId="3CE2493F" w14:textId="77777777" w:rsidR="007438B9" w:rsidRDefault="007438B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CD1B5B" w14:textId="77777777" w:rsidR="00C54123" w:rsidRDefault="00C54123">
      <w:pPr>
        <w:spacing w:line="240" w:lineRule="auto"/>
      </w:pPr>
      <w:r>
        <w:separator/>
      </w:r>
    </w:p>
  </w:footnote>
  <w:footnote w:type="continuationSeparator" w:id="0">
    <w:p w14:paraId="775E5FB4" w14:textId="77777777" w:rsidR="00C54123" w:rsidRDefault="00C541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7F5937" w14:textId="77777777" w:rsidR="007438B9" w:rsidRDefault="00000000">
    <w:r>
      <w:rPr>
        <w:noProof/>
      </w:rPr>
      <w:drawing>
        <wp:anchor distT="0" distB="0" distL="114300" distR="114300" simplePos="0" relativeHeight="251659264" behindDoc="0" locked="0" layoutInCell="0" allowOverlap="0" wp14:anchorId="59F1A554" wp14:editId="26606DA5">
          <wp:simplePos x="0" y="0"/>
          <wp:positionH relativeFrom="page">
            <wp:posOffset>5723890</wp:posOffset>
          </wp:positionH>
          <wp:positionV relativeFrom="page">
            <wp:posOffset>396240</wp:posOffset>
          </wp:positionV>
          <wp:extent cx="1368425" cy="31813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368425" cy="318135"/>
                  </a:xfrm>
                  <a:prstGeom prst="rect">
                    <a:avLst/>
                  </a:prstGeom>
                </pic:spPr>
              </pic:pic>
            </a:graphicData>
          </a:graphic>
        </wp:anchor>
      </w:drawing>
    </w:r>
    <w:r>
      <w:rPr>
        <w:rFonts w:eastAsia="Arial"/>
        <w:b/>
        <w:bCs/>
        <w:sz w:val="24"/>
        <w:szCs w:val="24"/>
      </w:rPr>
      <w:t>Presse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433BB4" w14:textId="77777777" w:rsidR="007438B9" w:rsidRDefault="00000000">
    <w:pPr>
      <w:rPr>
        <w:color w:val="343434"/>
      </w:rPr>
    </w:pPr>
    <w:r>
      <w:rPr>
        <w:noProof/>
        <w:color w:val="343434"/>
      </w:rPr>
      <w:drawing>
        <wp:anchor distT="0" distB="0" distL="114300" distR="114300" simplePos="0" relativeHeight="251658240" behindDoc="0" locked="0" layoutInCell="0" allowOverlap="0" wp14:anchorId="5C5B1C85" wp14:editId="2E620265">
          <wp:simplePos x="0" y="0"/>
          <wp:positionH relativeFrom="page">
            <wp:posOffset>5544185</wp:posOffset>
          </wp:positionH>
          <wp:positionV relativeFrom="page">
            <wp:posOffset>396240</wp:posOffset>
          </wp:positionV>
          <wp:extent cx="1368425" cy="31813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368425" cy="318135"/>
                  </a:xfrm>
                  <a:prstGeom prst="rect">
                    <a:avLst/>
                  </a:prstGeom>
                </pic:spPr>
              </pic:pic>
            </a:graphicData>
          </a:graphic>
        </wp:anchor>
      </w:drawing>
    </w:r>
    <w:r>
      <w:rPr>
        <w:rFonts w:eastAsia="Arial"/>
        <w:b/>
        <w:bCs/>
        <w:color w:val="343434"/>
        <w:sz w:val="24"/>
        <w:szCs w:val="24"/>
      </w:rPr>
      <w:t>Presse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63515"/>
    <w:multiLevelType w:val="hybridMultilevel"/>
    <w:tmpl w:val="A5BA569C"/>
    <w:lvl w:ilvl="0" w:tplc="71B32CFB">
      <w:start w:val="1"/>
      <w:numFmt w:val="bullet"/>
      <w:lvlText w:val="·"/>
      <w:lvlJc w:val="left"/>
      <w:pPr>
        <w:ind w:left="720" w:hanging="360"/>
      </w:pPr>
      <w:rPr>
        <w:rFonts w:ascii="Symbol" w:eastAsia="Symbol" w:hAnsi="Symbol" w:cs="Symbol"/>
      </w:rPr>
    </w:lvl>
    <w:lvl w:ilvl="1" w:tplc="6838372E">
      <w:start w:val="1"/>
      <w:numFmt w:val="bullet"/>
      <w:lvlText w:val="o"/>
      <w:lvlJc w:val="left"/>
      <w:pPr>
        <w:ind w:left="1440" w:hanging="360"/>
      </w:pPr>
      <w:rPr>
        <w:rFonts w:ascii="Symbol" w:hAnsi="Symbol"/>
      </w:rPr>
    </w:lvl>
    <w:lvl w:ilvl="2" w:tplc="00D31DEA">
      <w:start w:val="1"/>
      <w:numFmt w:val="bullet"/>
      <w:lvlText w:val="·"/>
      <w:lvlJc w:val="left"/>
      <w:pPr>
        <w:ind w:left="2160" w:hanging="360"/>
      </w:pPr>
      <w:rPr>
        <w:rFonts w:ascii="Symbol" w:hAnsi="Symbol"/>
      </w:rPr>
    </w:lvl>
    <w:lvl w:ilvl="3" w:tplc="0D59EC34">
      <w:start w:val="1"/>
      <w:numFmt w:val="bullet"/>
      <w:lvlText w:val="o"/>
      <w:lvlJc w:val="left"/>
      <w:pPr>
        <w:ind w:left="2880" w:hanging="360"/>
      </w:pPr>
      <w:rPr>
        <w:rFonts w:ascii="Symbol" w:hAnsi="Symbol"/>
      </w:rPr>
    </w:lvl>
    <w:lvl w:ilvl="4" w:tplc="3E013B0C">
      <w:start w:val="1"/>
      <w:numFmt w:val="bullet"/>
      <w:lvlText w:val="·"/>
      <w:lvlJc w:val="left"/>
      <w:pPr>
        <w:ind w:left="3600" w:hanging="360"/>
      </w:pPr>
      <w:rPr>
        <w:rFonts w:ascii="Symbol" w:hAnsi="Symbol"/>
      </w:rPr>
    </w:lvl>
    <w:lvl w:ilvl="5" w:tplc="4DF7F039">
      <w:start w:val="1"/>
      <w:numFmt w:val="bullet"/>
      <w:lvlText w:val="o"/>
      <w:lvlJc w:val="left"/>
      <w:pPr>
        <w:ind w:left="4320" w:hanging="360"/>
      </w:pPr>
      <w:rPr>
        <w:rFonts w:ascii="Symbol" w:hAnsi="Symbol"/>
      </w:rPr>
    </w:lvl>
    <w:lvl w:ilvl="6" w:tplc="0F90BC2A">
      <w:start w:val="1"/>
      <w:numFmt w:val="bullet"/>
      <w:lvlText w:val="·"/>
      <w:lvlJc w:val="left"/>
      <w:pPr>
        <w:ind w:left="5040" w:hanging="360"/>
      </w:pPr>
      <w:rPr>
        <w:rFonts w:ascii="Symbol" w:hAnsi="Symbol"/>
      </w:rPr>
    </w:lvl>
    <w:lvl w:ilvl="7" w:tplc="39354C87">
      <w:start w:val="1"/>
      <w:numFmt w:val="bullet"/>
      <w:lvlText w:val="o"/>
      <w:lvlJc w:val="left"/>
      <w:pPr>
        <w:ind w:left="5760" w:hanging="360"/>
      </w:pPr>
      <w:rPr>
        <w:rFonts w:ascii="Symbol" w:hAnsi="Symbol"/>
      </w:rPr>
    </w:lvl>
    <w:lvl w:ilvl="8" w:tplc="4030E452">
      <w:start w:val="1"/>
      <w:numFmt w:val="bullet"/>
      <w:lvlText w:val="·"/>
      <w:lvlJc w:val="left"/>
      <w:pPr>
        <w:ind w:left="6480" w:hanging="360"/>
      </w:pPr>
      <w:rPr>
        <w:rFonts w:ascii="Symbol" w:hAnsi="Symbol"/>
      </w:rPr>
    </w:lvl>
  </w:abstractNum>
  <w:abstractNum w:abstractNumId="1" w15:restartNumberingAfterBreak="0">
    <w:nsid w:val="072491D7"/>
    <w:multiLevelType w:val="hybridMultilevel"/>
    <w:tmpl w:val="3E84AF52"/>
    <w:lvl w:ilvl="0" w:tplc="711D0212">
      <w:start w:val="1"/>
      <w:numFmt w:val="decimal"/>
      <w:lvlText w:val="%1."/>
      <w:lvlJc w:val="left"/>
      <w:pPr>
        <w:ind w:left="720" w:hanging="360"/>
      </w:pPr>
    </w:lvl>
    <w:lvl w:ilvl="1" w:tplc="4FBA0992">
      <w:start w:val="1"/>
      <w:numFmt w:val="decimal"/>
      <w:lvlText w:val="%2."/>
      <w:lvlJc w:val="left"/>
      <w:pPr>
        <w:ind w:left="1440" w:hanging="360"/>
      </w:pPr>
    </w:lvl>
    <w:lvl w:ilvl="2" w:tplc="6CCC264A">
      <w:start w:val="1"/>
      <w:numFmt w:val="decimal"/>
      <w:lvlText w:val="%3."/>
      <w:lvlJc w:val="left"/>
      <w:pPr>
        <w:ind w:left="2160" w:hanging="360"/>
      </w:pPr>
    </w:lvl>
    <w:lvl w:ilvl="3" w:tplc="360DA43C">
      <w:start w:val="1"/>
      <w:numFmt w:val="decimal"/>
      <w:lvlText w:val="%4."/>
      <w:lvlJc w:val="left"/>
      <w:pPr>
        <w:ind w:left="2880" w:hanging="360"/>
      </w:pPr>
    </w:lvl>
    <w:lvl w:ilvl="4" w:tplc="562E4E33">
      <w:start w:val="1"/>
      <w:numFmt w:val="decimal"/>
      <w:lvlText w:val="%5."/>
      <w:lvlJc w:val="left"/>
      <w:pPr>
        <w:ind w:left="3600" w:hanging="360"/>
      </w:pPr>
    </w:lvl>
    <w:lvl w:ilvl="5" w:tplc="0B431EC3">
      <w:start w:val="1"/>
      <w:numFmt w:val="decimal"/>
      <w:lvlText w:val="%6."/>
      <w:lvlJc w:val="left"/>
      <w:pPr>
        <w:ind w:left="4320" w:hanging="360"/>
      </w:pPr>
    </w:lvl>
    <w:lvl w:ilvl="6" w:tplc="32EEBF2B">
      <w:start w:val="1"/>
      <w:numFmt w:val="decimal"/>
      <w:lvlText w:val="%7."/>
      <w:lvlJc w:val="left"/>
      <w:pPr>
        <w:ind w:left="5040" w:hanging="360"/>
      </w:pPr>
    </w:lvl>
    <w:lvl w:ilvl="7" w:tplc="766E59AA">
      <w:start w:val="1"/>
      <w:numFmt w:val="decimal"/>
      <w:lvlText w:val="%8."/>
      <w:lvlJc w:val="left"/>
      <w:pPr>
        <w:ind w:left="5760" w:hanging="360"/>
      </w:pPr>
    </w:lvl>
    <w:lvl w:ilvl="8" w:tplc="1EF962C6">
      <w:start w:val="1"/>
      <w:numFmt w:val="decimal"/>
      <w:lvlText w:val="%9."/>
      <w:lvlJc w:val="left"/>
      <w:pPr>
        <w:ind w:left="6480" w:hanging="360"/>
      </w:pPr>
    </w:lvl>
  </w:abstractNum>
  <w:num w:numId="1" w16cid:durableId="536819613">
    <w:abstractNumId w:val="1"/>
  </w:num>
  <w:num w:numId="2" w16cid:durableId="19887807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8B9"/>
    <w:rsid w:val="0001000E"/>
    <w:rsid w:val="000749BB"/>
    <w:rsid w:val="000815C0"/>
    <w:rsid w:val="00104BEF"/>
    <w:rsid w:val="00141C28"/>
    <w:rsid w:val="00142E3C"/>
    <w:rsid w:val="001578DA"/>
    <w:rsid w:val="001D5C77"/>
    <w:rsid w:val="00295605"/>
    <w:rsid w:val="002E307D"/>
    <w:rsid w:val="00325FB0"/>
    <w:rsid w:val="00422E8A"/>
    <w:rsid w:val="004416E3"/>
    <w:rsid w:val="004753F4"/>
    <w:rsid w:val="004A67C8"/>
    <w:rsid w:val="00503C5B"/>
    <w:rsid w:val="00576F17"/>
    <w:rsid w:val="00667507"/>
    <w:rsid w:val="006C12E7"/>
    <w:rsid w:val="00710D79"/>
    <w:rsid w:val="007438B9"/>
    <w:rsid w:val="007A5B7C"/>
    <w:rsid w:val="007F19F8"/>
    <w:rsid w:val="0099622E"/>
    <w:rsid w:val="009E3E5A"/>
    <w:rsid w:val="00AD08FD"/>
    <w:rsid w:val="00AD34AF"/>
    <w:rsid w:val="00AE6F40"/>
    <w:rsid w:val="00B35DF9"/>
    <w:rsid w:val="00C54123"/>
    <w:rsid w:val="00CE111A"/>
    <w:rsid w:val="00D36F69"/>
    <w:rsid w:val="00DA6B89"/>
    <w:rsid w:val="00DE4CCC"/>
    <w:rsid w:val="00EE5472"/>
    <w:rsid w:val="00F30DDF"/>
    <w:rsid w:val="00F717E2"/>
    <w:rsid w:val="00FB024E"/>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C195F81"/>
  <w15:docId w15:val="{7F2322CC-1EAB-3749-9FF1-D1808E6F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color w:val="000000"/>
        <w:sz w:val="22"/>
        <w:szCs w:val="22"/>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chtaufgelsteErwhnung">
    <w:name w:val="Unresolved Mention"/>
    <w:basedOn w:val="Absatz-Standardschriftart"/>
    <w:uiPriority w:val="99"/>
    <w:semiHidden/>
    <w:unhideWhenUsed/>
    <w:rsid w:val="00710D79"/>
    <w:rPr>
      <w:color w:val="605E5C"/>
      <w:shd w:val="clear" w:color="auto" w:fill="E1DFDD"/>
    </w:rPr>
  </w:style>
  <w:style w:type="paragraph" w:styleId="Kopfzeile">
    <w:name w:val="header"/>
    <w:basedOn w:val="Standard"/>
    <w:link w:val="KopfzeileZchn"/>
    <w:uiPriority w:val="99"/>
    <w:unhideWhenUsed/>
    <w:rsid w:val="0066750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7507"/>
  </w:style>
  <w:style w:type="paragraph" w:styleId="Fuzeile">
    <w:name w:val="footer"/>
    <w:basedOn w:val="Standard"/>
    <w:link w:val="FuzeileZchn"/>
    <w:uiPriority w:val="99"/>
    <w:unhideWhenUsed/>
    <w:rsid w:val="0066750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7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toto.com/de" TargetMode="External"/><Relationship Id="rId13" Type="http://schemas.openxmlformats.org/officeDocument/2006/relationships/image" Target="media/image6.jp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hyperlink" Target="https://sciencebasedtargets.org/" TargetMode="External"/><Relationship Id="rId2" Type="http://schemas.openxmlformats.org/officeDocument/2006/relationships/styles" Target="styles.xml"/><Relationship Id="rId16" Type="http://schemas.openxmlformats.org/officeDocument/2006/relationships/hyperlink" Target="https://www.there100.or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1594</Words>
  <Characters>10473</Characters>
  <Application>Microsoft Office Word</Application>
  <DocSecurity>0</DocSecurity>
  <Lines>283</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Kopal</cp:lastModifiedBy>
  <cp:revision>2</cp:revision>
  <cp:lastPrinted>2026-06-26T09:58:00Z</cp:lastPrinted>
  <dcterms:created xsi:type="dcterms:W3CDTF">2026-06-29T08:46:00Z</dcterms:created>
  <dcterms:modified xsi:type="dcterms:W3CDTF">2026-06-29T08:46:00Z</dcterms:modified>
</cp:coreProperties>
</file>