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4B2B157" w14:textId="77777777" w:rsidR="00C64D5C" w:rsidRDefault="00000000">
      <w:pPr>
        <w:rPr>
          <w:b/>
          <w:bCs/>
          <w:sz w:val="32"/>
          <w:szCs w:val="32"/>
        </w:rPr>
      </w:pPr>
      <w:r>
        <w:rPr>
          <w:b/>
          <w:bCs/>
          <w:sz w:val="32"/>
          <w:szCs w:val="32"/>
        </w:rPr>
        <w:t>Waschtische in ihrer Vielfalt</w:t>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C64D5C" w14:paraId="2D93149A"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164A31E0" w14:textId="77777777" w:rsidR="00C64D5C" w:rsidRDefault="00000000">
            <w:r>
              <w:rPr>
                <w:rFonts w:eastAsia="Arial"/>
              </w:rPr>
              <w:t>Mit unterschiedlichsten Waschtisch-Modellen verwandelt TOTO das Badezimmer in ein individuelles SPA und bietet größten Planungsspielraum.</w:t>
            </w:r>
          </w:p>
        </w:tc>
        <w:tc>
          <w:tcPr>
            <w:tcW w:w="1200" w:type="pct"/>
            <w:tcBorders>
              <w:top w:val="nil"/>
              <w:left w:val="nil"/>
              <w:bottom w:val="nil"/>
              <w:right w:val="nil"/>
            </w:tcBorders>
            <w:shd w:val="clear" w:color="auto" w:fill="auto"/>
            <w:tcMar>
              <w:top w:w="0" w:type="dxa"/>
              <w:left w:w="0" w:type="dxa"/>
              <w:bottom w:w="0" w:type="dxa"/>
              <w:right w:w="227" w:type="dxa"/>
            </w:tcMar>
          </w:tcPr>
          <w:p w14:paraId="37680BA2" w14:textId="77777777" w:rsidR="00C64D5C" w:rsidRDefault="00C64D5C"/>
        </w:tc>
      </w:tr>
      <w:tr w:rsidR="00C64D5C" w14:paraId="2D93C420"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7E8A2E1C" w14:textId="77777777" w:rsidR="00C64D5C" w:rsidRDefault="00C64D5C"/>
        </w:tc>
        <w:tc>
          <w:tcPr>
            <w:tcW w:w="2736" w:type="dxa"/>
            <w:tcBorders>
              <w:top w:val="nil"/>
              <w:left w:val="nil"/>
              <w:bottom w:val="nil"/>
              <w:right w:val="nil"/>
            </w:tcBorders>
            <w:shd w:val="clear" w:color="auto" w:fill="auto"/>
            <w:tcMar>
              <w:top w:w="0" w:type="dxa"/>
              <w:left w:w="0" w:type="dxa"/>
              <w:bottom w:w="0" w:type="dxa"/>
              <w:right w:w="227" w:type="dxa"/>
            </w:tcMar>
          </w:tcPr>
          <w:p w14:paraId="1617E408" w14:textId="77777777" w:rsidR="00C64D5C" w:rsidRDefault="00C64D5C"/>
        </w:tc>
      </w:tr>
    </w:tbl>
    <w:p w14:paraId="18D7C277" w14:textId="77777777" w:rsidR="00C64D5C" w:rsidRDefault="00000000">
      <w:pPr>
        <w:rPr>
          <w:sz w:val="8"/>
          <w:szCs w:val="8"/>
        </w:rPr>
      </w:pPr>
      <w:r>
        <w:rPr>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C64D5C" w14:paraId="073329E1" w14:textId="77777777">
        <w:trPr>
          <w:jc w:val="center"/>
        </w:trPr>
        <w:tc>
          <w:tcPr>
            <w:tcW w:w="5000" w:type="pct"/>
            <w:tcBorders>
              <w:top w:val="nil"/>
              <w:left w:val="nil"/>
              <w:bottom w:val="nil"/>
              <w:right w:val="nil"/>
            </w:tcBorders>
            <w:shd w:val="clear" w:color="auto" w:fill="auto"/>
            <w:tcMar>
              <w:top w:w="0" w:type="dxa"/>
              <w:left w:w="0" w:type="dxa"/>
              <w:bottom w:w="0" w:type="dxa"/>
              <w:right w:w="227" w:type="dxa"/>
            </w:tcMar>
          </w:tcPr>
          <w:p w14:paraId="284C039B" w14:textId="77777777" w:rsidR="00C64D5C" w:rsidRDefault="00000000">
            <w:pPr>
              <w:rPr>
                <w:sz w:val="18"/>
                <w:szCs w:val="18"/>
              </w:rPr>
            </w:pPr>
            <w:r>
              <w:rPr>
                <w:noProof/>
                <w:sz w:val="18"/>
                <w:szCs w:val="18"/>
              </w:rPr>
              <w:drawing>
                <wp:inline distT="0" distB="0" distL="0" distR="0" wp14:anchorId="5A533ACC" wp14:editId="46038CEF">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14:paraId="50DA44AD" w14:textId="77777777" w:rsidR="00C64D5C" w:rsidRDefault="0000000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412"/>
        <w:gridCol w:w="2340"/>
      </w:tblGrid>
      <w:tr w:rsidR="00C64D5C" w14:paraId="32F0BFE2" w14:textId="77777777">
        <w:tc>
          <w:tcPr>
            <w:tcW w:w="3800" w:type="pct"/>
            <w:tcBorders>
              <w:top w:val="nil"/>
              <w:left w:val="nil"/>
              <w:bottom w:val="nil"/>
              <w:right w:val="nil"/>
            </w:tcBorders>
            <w:shd w:val="clear" w:color="auto" w:fill="auto"/>
            <w:tcMar>
              <w:top w:w="0" w:type="dxa"/>
              <w:left w:w="0" w:type="dxa"/>
              <w:bottom w:w="0" w:type="dxa"/>
              <w:right w:w="227" w:type="dxa"/>
            </w:tcMar>
          </w:tcPr>
          <w:p w14:paraId="60897391" w14:textId="77777777" w:rsidR="00C64D5C" w:rsidRDefault="00000000">
            <w:pPr>
              <w:spacing w:after="240"/>
              <w:rPr>
                <w:sz w:val="20"/>
                <w:szCs w:val="20"/>
              </w:rPr>
            </w:pPr>
            <w:r>
              <w:rPr>
                <w:i/>
                <w:sz w:val="20"/>
                <w:szCs w:val="20"/>
              </w:rPr>
              <w:t xml:space="preserve">Blickfang Waschtisch – er ist meist das erste Produkt, das im Badezimmer ins Auge springt. TOTO hat eine Vielfalt an Aufsatz-, Einbau- Möbel- und Unterbauwaschtischen zu bieten, die in unterschiedlichsten Einrichtungsstilen stimmige Akzente setzen. Hinter dem edlen, dezenten Design stehen, wie es für den japanischen Sanitärexperten charakteristisch ist, gleich mehrere, funktionale Eigenschaften wie Robustheit, dauerhafte Brillanz und Reinigungsfreundlichkeit. Die Waschtische eignen sich für den privaten Wohnbereich ebenso wie für die gehobene Hotellerie. Einige Modelle sind auch für den öffentlichen Raum prädestiniert und geben diesem eine besondere Note. </w:t>
            </w:r>
          </w:p>
          <w:p w14:paraId="14236FE6" w14:textId="759302AC" w:rsidR="00C64D5C" w:rsidRDefault="00000000">
            <w:pPr>
              <w:spacing w:after="240"/>
              <w:rPr>
                <w:sz w:val="20"/>
                <w:szCs w:val="20"/>
              </w:rPr>
            </w:pPr>
            <w:r>
              <w:rPr>
                <w:sz w:val="20"/>
                <w:szCs w:val="20"/>
              </w:rPr>
              <w:t>„Auch schönes Design bedeutet Wellness“. Davon ist das japanische Sanitärunternehmen TOTO überzeugt, wenn es um die vielfältigen Aspekte geht, die das Badezimmer zu einem Wohlfühlort machen. So hat TOTO ein breites Spektrum an Aufsatz-, Einbau- Möbel- und Unterbauwaschtischen im Angebot</w:t>
            </w:r>
            <w:r w:rsidR="0025430C">
              <w:rPr>
                <w:sz w:val="20"/>
                <w:szCs w:val="20"/>
              </w:rPr>
              <w:t xml:space="preserve">, die mit renommierten </w:t>
            </w:r>
            <w:r w:rsidR="0025430C" w:rsidRPr="00F81D70">
              <w:rPr>
                <w:sz w:val="20"/>
                <w:szCs w:val="20"/>
              </w:rPr>
              <w:t>Designpreisen</w:t>
            </w:r>
            <w:r w:rsidR="0025430C">
              <w:rPr>
                <w:sz w:val="20"/>
                <w:szCs w:val="20"/>
              </w:rPr>
              <w:t xml:space="preserve"> (u.a. iF Gold Award, red dot design award) </w:t>
            </w:r>
            <w:r w:rsidR="00513C01">
              <w:rPr>
                <w:sz w:val="20"/>
                <w:szCs w:val="20"/>
              </w:rPr>
              <w:t>prämiert</w:t>
            </w:r>
            <w:r w:rsidR="0025430C">
              <w:rPr>
                <w:sz w:val="20"/>
                <w:szCs w:val="20"/>
              </w:rPr>
              <w:t xml:space="preserve"> worden sind. </w:t>
            </w:r>
            <w:r>
              <w:rPr>
                <w:sz w:val="20"/>
                <w:szCs w:val="20"/>
              </w:rPr>
              <w:t>Bei allen formalen Unterschieden zeichnen sie sich durch ein minimalistisches und zeitloses Design aus, das aufgrund seiner hochwertigen Oberflächen dauerhaft ästhetisch bleibt. Zu den Highlights zählen der harmonisch geformte Aufsatzwaschtisch CE, das asymmetrische, dünnwandige Modell TA sowie der Neorest Aufsatzwaschtisch mit eleganter Abdeckung des Überlaufs.</w:t>
            </w:r>
          </w:p>
          <w:p w14:paraId="2E888573" w14:textId="77777777" w:rsidR="00C64D5C" w:rsidRDefault="00000000">
            <w:pPr>
              <w:spacing w:after="240"/>
              <w:rPr>
                <w:sz w:val="20"/>
                <w:szCs w:val="20"/>
              </w:rPr>
            </w:pPr>
            <w:r>
              <w:rPr>
                <w:b/>
                <w:sz w:val="20"/>
                <w:szCs w:val="20"/>
              </w:rPr>
              <w:t>Besonders widerstandsfähige und reinigungsfreundliche Oberfläche</w:t>
            </w:r>
          </w:p>
          <w:p w14:paraId="46745DC6" w14:textId="77777777" w:rsidR="00C64D5C" w:rsidRDefault="00000000">
            <w:pPr>
              <w:spacing w:after="240"/>
              <w:rPr>
                <w:sz w:val="20"/>
                <w:szCs w:val="20"/>
              </w:rPr>
            </w:pPr>
            <w:r>
              <w:rPr>
                <w:sz w:val="20"/>
                <w:szCs w:val="20"/>
              </w:rPr>
              <w:t xml:space="preserve">Cefiontect heißt die von TOTO entwickelte Spezialglasur, mit der alle Waschtisch-Modelle ausgestattet sind. Diese vor dem Brennvorgang </w:t>
            </w:r>
            <w:r>
              <w:rPr>
                <w:sz w:val="20"/>
                <w:szCs w:val="20"/>
              </w:rPr>
              <w:lastRenderedPageBreak/>
              <w:t>aufgetragene Spezialglasur zeigt eine besonders widerstandsfähige Oberfläche und lange Haltbarkeit. TOTO hebt hervor, dass die Oberfläche durch Cefiontect so haltbar ist, dass die Waschtische sogar mit Microfasertüchern gereinigt werden können, ohne zu verkratzen.</w:t>
            </w:r>
          </w:p>
          <w:p w14:paraId="793E5C54" w14:textId="77777777" w:rsidR="00C64D5C" w:rsidRDefault="00000000">
            <w:pPr>
              <w:spacing w:after="240"/>
              <w:rPr>
                <w:sz w:val="20"/>
                <w:szCs w:val="20"/>
              </w:rPr>
            </w:pPr>
            <w:r>
              <w:rPr>
                <w:b/>
                <w:sz w:val="20"/>
                <w:szCs w:val="20"/>
              </w:rPr>
              <w:t>Filigran und trotzdem stabil</w:t>
            </w:r>
          </w:p>
          <w:p w14:paraId="6868F5D4" w14:textId="77777777" w:rsidR="00C64D5C" w:rsidRDefault="00000000">
            <w:pPr>
              <w:spacing w:after="240"/>
              <w:rPr>
                <w:sz w:val="20"/>
                <w:szCs w:val="20"/>
              </w:rPr>
            </w:pPr>
            <w:r>
              <w:rPr>
                <w:sz w:val="20"/>
                <w:szCs w:val="20"/>
              </w:rPr>
              <w:t>Nach wie vor im Trend liegen filigrane Keramikwaschtische. Um laut TOTO die „Verbindung aus Minimalismus und gewohnter TOTO Qualität“ zu bieten, hat das japanische Unternehmen zur Fertigung besonders dünnwandiger und zugleich sehr robuster Keramik ein Material entwickelt, das Linearceram genannt wird. Dies kommt unter anderem beim asymmetrischen Modell TA und Aufsatzwaschtisch TL zum Einsatz. Im Design wird der objekthafte, skulpturale Charakter betont, es sind Blickfänger par excellence. Linearceram ist nur halb so dick wie normale Keramik, aber ebenso stabil und haltbar.  </w:t>
            </w:r>
          </w:p>
          <w:p w14:paraId="1DABB4D6" w14:textId="77777777" w:rsidR="00C64D5C" w:rsidRDefault="00000000">
            <w:pPr>
              <w:spacing w:after="240"/>
              <w:rPr>
                <w:sz w:val="20"/>
                <w:szCs w:val="20"/>
              </w:rPr>
            </w:pPr>
            <w:r>
              <w:rPr>
                <w:b/>
                <w:sz w:val="20"/>
                <w:szCs w:val="20"/>
              </w:rPr>
              <w:t>Die optimal passende Variante</w:t>
            </w:r>
          </w:p>
          <w:p w14:paraId="5F454205" w14:textId="45BEC3B7" w:rsidR="00C64D5C" w:rsidRDefault="00000000">
            <w:pPr>
              <w:rPr>
                <w:sz w:val="20"/>
                <w:szCs w:val="20"/>
              </w:rPr>
            </w:pPr>
            <w:r>
              <w:rPr>
                <w:sz w:val="20"/>
                <w:szCs w:val="20"/>
              </w:rPr>
              <w:t xml:space="preserve">Die von TOTO angebotene Vielfalt ermöglicht es, das jeweils optimal passende Waschtisch-Modell für jede Badezimmereinrichtung zu finden. In der Planung stellt sich die Frage, ob ein Waschtisch in erster Linie freistehend sein und die Blicke auf sich ziehen soll, oder ob er mit dem Einbaumöbel eine optische Einheit zu bilden hat. Während der </w:t>
            </w:r>
            <w:r w:rsidR="0025430C">
              <w:rPr>
                <w:sz w:val="20"/>
                <w:szCs w:val="20"/>
              </w:rPr>
              <w:t>hochwertige</w:t>
            </w:r>
            <w:r>
              <w:rPr>
                <w:sz w:val="20"/>
                <w:szCs w:val="20"/>
              </w:rPr>
              <w:t xml:space="preserve"> Aufsatzwaschtisch Neorest mit integriertem Abfluss und abgedecktem Überlauf besonders elegant wirkt, strahlen die Unterbauwaschtische eine gewisse Robustheit aus und sind für stärker frequentierte, öffentliche Bereiche prädestiniert. </w:t>
            </w:r>
            <w:r>
              <w:rPr>
                <w:sz w:val="20"/>
                <w:szCs w:val="20"/>
              </w:rPr>
              <w:br/>
              <w:t> </w:t>
            </w:r>
            <w:r>
              <w:rPr>
                <w:sz w:val="20"/>
                <w:szCs w:val="20"/>
              </w:rPr>
              <w:br/>
              <w:t xml:space="preserve">Düsseldorf, im </w:t>
            </w:r>
            <w:r w:rsidR="00E6412D">
              <w:rPr>
                <w:sz w:val="20"/>
                <w:szCs w:val="20"/>
              </w:rPr>
              <w:t>Oktober</w:t>
            </w:r>
            <w:r>
              <w:rPr>
                <w:sz w:val="20"/>
                <w:szCs w:val="20"/>
              </w:rPr>
              <w:t xml:space="preserve"> 2024 </w:t>
            </w:r>
            <w:r>
              <w:rPr>
                <w:sz w:val="20"/>
                <w:szCs w:val="20"/>
              </w:rPr>
              <w:br/>
              <w:t>Abdruck honorarfrei / Beleg erbeten</w:t>
            </w:r>
          </w:p>
        </w:tc>
        <w:tc>
          <w:tcPr>
            <w:tcW w:w="1200" w:type="pct"/>
            <w:tcBorders>
              <w:top w:val="nil"/>
              <w:left w:val="nil"/>
              <w:bottom w:val="nil"/>
              <w:right w:val="nil"/>
            </w:tcBorders>
            <w:shd w:val="clear" w:color="auto" w:fill="auto"/>
            <w:tcMar>
              <w:top w:w="0" w:type="dxa"/>
              <w:left w:w="0" w:type="dxa"/>
              <w:bottom w:w="0" w:type="dxa"/>
              <w:right w:w="227" w:type="dxa"/>
            </w:tcMar>
          </w:tcPr>
          <w:p w14:paraId="7F029035" w14:textId="77777777" w:rsidR="00C64D5C" w:rsidRDefault="00000000">
            <w:pPr>
              <w:spacing w:after="240"/>
              <w:rPr>
                <w:sz w:val="20"/>
                <w:szCs w:val="20"/>
              </w:rPr>
            </w:pPr>
            <w:r>
              <w:rPr>
                <w:b/>
                <w:sz w:val="20"/>
                <w:szCs w:val="20"/>
              </w:rPr>
              <w:lastRenderedPageBreak/>
              <w:t>Ansprechpartner für Journalisten:</w:t>
            </w:r>
            <w:r>
              <w:rPr>
                <w:b/>
                <w:sz w:val="20"/>
                <w:szCs w:val="20"/>
              </w:rPr>
              <w:br/>
            </w:r>
            <w:r>
              <w:rPr>
                <w:sz w:val="20"/>
                <w:szCs w:val="20"/>
              </w:rPr>
              <w:t>bering*kopal GbR, Büro für Kommunikation</w:t>
            </w:r>
            <w:r>
              <w:rPr>
                <w:sz w:val="20"/>
                <w:szCs w:val="20"/>
              </w:rPr>
              <w:br/>
              <w:t>Heike Bering</w:t>
            </w:r>
            <w:r>
              <w:rPr>
                <w:sz w:val="20"/>
                <w:szCs w:val="20"/>
              </w:rPr>
              <w:br/>
              <w:t>Tel. +49 (0)711 7451 759 15</w:t>
            </w:r>
          </w:p>
          <w:p w14:paraId="20632BA8" w14:textId="77777777" w:rsidR="00C64D5C" w:rsidRDefault="00000000">
            <w:pPr>
              <w:spacing w:after="240"/>
              <w:rPr>
                <w:sz w:val="20"/>
                <w:szCs w:val="20"/>
              </w:rPr>
            </w:pPr>
            <w:r>
              <w:rPr>
                <w:sz w:val="20"/>
                <w:szCs w:val="20"/>
              </w:rPr>
              <w:t>heike.bering@</w:t>
            </w:r>
            <w:r>
              <w:rPr>
                <w:sz w:val="20"/>
                <w:szCs w:val="20"/>
              </w:rPr>
              <w:br/>
              <w:t>bering-kopal.de</w:t>
            </w:r>
          </w:p>
          <w:p w14:paraId="178E7CD0" w14:textId="77777777" w:rsidR="00C64D5C" w:rsidRDefault="00000000">
            <w:pPr>
              <w:spacing w:after="240"/>
              <w:rPr>
                <w:sz w:val="20"/>
                <w:szCs w:val="20"/>
              </w:rPr>
            </w:pPr>
            <w:r>
              <w:rPr>
                <w:b/>
                <w:sz w:val="20"/>
                <w:szCs w:val="20"/>
              </w:rPr>
              <w:t>Ansprechpartnerin im Unternehmen:</w:t>
            </w:r>
            <w:r>
              <w:rPr>
                <w:b/>
                <w:sz w:val="20"/>
                <w:szCs w:val="20"/>
              </w:rPr>
              <w:br/>
            </w:r>
            <w:r>
              <w:rPr>
                <w:sz w:val="20"/>
                <w:szCs w:val="20"/>
              </w:rPr>
              <w:t>Anja Giersiepen</w:t>
            </w:r>
            <w:r>
              <w:rPr>
                <w:sz w:val="20"/>
                <w:szCs w:val="20"/>
              </w:rPr>
              <w:br/>
              <w:t>anja.giersiepen@</w:t>
            </w:r>
            <w:r>
              <w:rPr>
                <w:sz w:val="20"/>
                <w:szCs w:val="20"/>
              </w:rPr>
              <w:br/>
              <w:t>toto.com</w:t>
            </w:r>
          </w:p>
          <w:p w14:paraId="5056F48E" w14:textId="77777777" w:rsidR="00C64D5C" w:rsidRDefault="00000000">
            <w:pPr>
              <w:rPr>
                <w:sz w:val="20"/>
                <w:szCs w:val="20"/>
              </w:rPr>
            </w:pPr>
            <w:r>
              <w:rPr>
                <w:sz w:val="20"/>
                <w:szCs w:val="20"/>
              </w:rPr>
              <w:t>TOTO im Internet:</w:t>
            </w:r>
            <w:r>
              <w:rPr>
                <w:sz w:val="20"/>
                <w:szCs w:val="20"/>
              </w:rPr>
              <w:br/>
            </w:r>
            <w:hyperlink r:id="rId7">
              <w:r w:rsidR="00C64D5C">
                <w:rPr>
                  <w:rStyle w:val="Hyperlink"/>
                  <w:color w:val="000000"/>
                  <w:sz w:val="20"/>
                  <w:szCs w:val="20"/>
                </w:rPr>
                <w:t>eu.toto.com/de</w:t>
              </w:r>
            </w:hyperlink>
          </w:p>
        </w:tc>
      </w:tr>
    </w:tbl>
    <w:p w14:paraId="58FE01D7" w14:textId="77777777" w:rsidR="00C64D5C" w:rsidRDefault="00000000">
      <w:r>
        <w:br w:type="page"/>
      </w:r>
    </w:p>
    <w:p w14:paraId="23996C8D" w14:textId="77777777" w:rsidR="00C64D5C" w:rsidRDefault="00000000">
      <w:pPr>
        <w:rPr>
          <w:sz w:val="17"/>
          <w:szCs w:val="17"/>
        </w:rPr>
      </w:pPr>
      <w:r>
        <w:rPr>
          <w:b/>
          <w:sz w:val="17"/>
          <w:szCs w:val="17"/>
        </w:rPr>
        <w:lastRenderedPageBreak/>
        <w:t>1</w:t>
      </w:r>
      <w:r>
        <w:rPr>
          <w:sz w:val="17"/>
          <w:szCs w:val="17"/>
        </w:rPr>
        <w:t xml:space="preserve"> Stimmiges Ambiente – vom Waschtisch bis zur Badewanne. Für den CE Aufsatzwaschtisch wurde der von TOTO entwickelte Verbundstoff Galalato verwendet, der visuell an Keramik erinnert und sich durch besondere Stabilität und Langlebigkeit auszeichnet. Auch die dazu passende, freistehende Badewanne stammt von TOTO. Foto: TOTO</w:t>
      </w:r>
      <w:r>
        <w:rPr>
          <w:sz w:val="17"/>
          <w:szCs w:val="17"/>
        </w:rPr>
        <w:br/>
      </w:r>
    </w:p>
    <w:p w14:paraId="4FE60FB9" w14:textId="29D1DCA8" w:rsidR="00C64D5C" w:rsidRDefault="00000000">
      <w:pPr>
        <w:rPr>
          <w:sz w:val="17"/>
          <w:szCs w:val="17"/>
        </w:rPr>
      </w:pPr>
      <w:r>
        <w:rPr>
          <w:b/>
          <w:sz w:val="17"/>
          <w:szCs w:val="17"/>
        </w:rPr>
        <w:t>2</w:t>
      </w:r>
      <w:r>
        <w:rPr>
          <w:sz w:val="17"/>
          <w:szCs w:val="17"/>
        </w:rPr>
        <w:t xml:space="preserve"> TOTO gestaltet Waschtische mit größter Sorgfalt und möchte für diejenigen, die es nutzen, jedes Badezimmer in ein persönliches SPA verwandeln. Der Doppelwaschplatz mit CE Aufsatzwaschtischen wirkt einladend. Foto: TOTO</w:t>
      </w:r>
      <w:r>
        <w:rPr>
          <w:sz w:val="17"/>
          <w:szCs w:val="17"/>
        </w:rPr>
        <w:br/>
      </w:r>
    </w:p>
    <w:p w14:paraId="47F61661" w14:textId="77777777" w:rsidR="00C64D5C" w:rsidRDefault="00000000">
      <w:pPr>
        <w:rPr>
          <w:sz w:val="17"/>
          <w:szCs w:val="17"/>
        </w:rPr>
      </w:pPr>
      <w:r>
        <w:rPr>
          <w:b/>
          <w:sz w:val="17"/>
          <w:szCs w:val="17"/>
        </w:rPr>
        <w:t>3</w:t>
      </w:r>
      <w:r>
        <w:rPr>
          <w:sz w:val="17"/>
          <w:szCs w:val="17"/>
        </w:rPr>
        <w:t xml:space="preserve"> Minimalistischer Waschtisch CS, erhältlich in zwei Größen. Foto: TOTO</w:t>
      </w:r>
      <w:r>
        <w:rPr>
          <w:sz w:val="17"/>
          <w:szCs w:val="17"/>
        </w:rPr>
        <w:br/>
      </w:r>
    </w:p>
    <w:p w14:paraId="46C56FD7" w14:textId="77777777" w:rsidR="00C64D5C" w:rsidRDefault="00000000">
      <w:pPr>
        <w:rPr>
          <w:sz w:val="17"/>
          <w:szCs w:val="17"/>
        </w:rPr>
      </w:pPr>
      <w:r>
        <w:rPr>
          <w:b/>
          <w:sz w:val="17"/>
          <w:szCs w:val="17"/>
        </w:rPr>
        <w:t>4</w:t>
      </w:r>
      <w:r>
        <w:rPr>
          <w:sz w:val="17"/>
          <w:szCs w:val="17"/>
        </w:rPr>
        <w:t xml:space="preserve"> Den großzügig dimensionierten Aufsatzwaschtisch WU gibt es auch in gerundeter Form. Da der Überlauf auf den ersten Blick nicht einsehbar ist, wirkt das Design besonders klar.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C64D5C" w14:paraId="77CD57B7" w14:textId="77777777">
        <w:tc>
          <w:tcPr>
            <w:tcW w:w="2444" w:type="pct"/>
            <w:tcBorders>
              <w:top w:val="nil"/>
              <w:left w:val="nil"/>
              <w:bottom w:val="nil"/>
              <w:right w:val="nil"/>
            </w:tcBorders>
            <w:shd w:val="clear" w:color="auto" w:fill="auto"/>
            <w:tcMar>
              <w:top w:w="0" w:type="dxa"/>
              <w:left w:w="0" w:type="dxa"/>
              <w:bottom w:w="0" w:type="dxa"/>
              <w:right w:w="0" w:type="dxa"/>
            </w:tcMar>
          </w:tcPr>
          <w:p w14:paraId="1F605476" w14:textId="77777777" w:rsidR="00C64D5C" w:rsidRDefault="00000000">
            <w:pPr>
              <w:keepNext/>
              <w:keepLines/>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14:paraId="4D950609"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91578EF" w14:textId="77777777" w:rsidR="00C64D5C" w:rsidRDefault="00000000">
            <w:pPr>
              <w:keepNext/>
              <w:keepLines/>
              <w:rPr>
                <w:sz w:val="14"/>
                <w:szCs w:val="14"/>
              </w:rPr>
            </w:pPr>
            <w:r>
              <w:rPr>
                <w:sz w:val="14"/>
                <w:szCs w:val="14"/>
              </w:rPr>
              <w:t>2.</w:t>
            </w:r>
          </w:p>
        </w:tc>
      </w:tr>
      <w:tr w:rsidR="00C64D5C" w14:paraId="53CCF210"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BAB0117" w14:textId="77777777" w:rsidR="00C64D5C" w:rsidRDefault="00000000">
            <w:pPr>
              <w:keepNext/>
              <w:keepLines/>
              <w:rPr>
                <w:sz w:val="14"/>
                <w:szCs w:val="14"/>
              </w:rPr>
            </w:pPr>
            <w:r>
              <w:rPr>
                <w:noProof/>
                <w:sz w:val="14"/>
                <w:szCs w:val="14"/>
              </w:rPr>
              <w:drawing>
                <wp:inline distT="0" distB="0" distL="0" distR="0" wp14:anchorId="11428B16" wp14:editId="40DE91CD">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8"/>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0A55A1B5" w14:textId="77777777" w:rsidR="00C64D5C" w:rsidRDefault="00C64D5C">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22941C6" w14:textId="77777777" w:rsidR="00C64D5C" w:rsidRDefault="00000000">
            <w:pPr>
              <w:keepNext/>
              <w:keepLines/>
              <w:rPr>
                <w:sz w:val="14"/>
                <w:szCs w:val="14"/>
              </w:rPr>
            </w:pPr>
            <w:r>
              <w:rPr>
                <w:noProof/>
                <w:sz w:val="14"/>
                <w:szCs w:val="14"/>
              </w:rPr>
              <w:drawing>
                <wp:inline distT="0" distB="0" distL="0" distR="0" wp14:anchorId="358C31E7" wp14:editId="5E6328E2">
                  <wp:extent cx="181038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9"/>
                          <a:srcRect/>
                          <a:stretch>
                            <a:fillRect/>
                          </a:stretch>
                        </pic:blipFill>
                        <pic:spPr>
                          <a:xfrm>
                            <a:off x="0" y="0"/>
                            <a:ext cx="1810385" cy="2014220"/>
                          </a:xfrm>
                          <a:prstGeom prst="rect">
                            <a:avLst/>
                          </a:prstGeom>
                        </pic:spPr>
                      </pic:pic>
                    </a:graphicData>
                  </a:graphic>
                </wp:inline>
              </w:drawing>
            </w:r>
          </w:p>
        </w:tc>
      </w:tr>
      <w:tr w:rsidR="00C64D5C" w14:paraId="728AFE8D" w14:textId="77777777">
        <w:tc>
          <w:tcPr>
            <w:tcW w:w="2444" w:type="pct"/>
            <w:tcBorders>
              <w:top w:val="nil"/>
              <w:left w:val="nil"/>
              <w:bottom w:val="nil"/>
              <w:right w:val="nil"/>
            </w:tcBorders>
            <w:shd w:val="clear" w:color="auto" w:fill="auto"/>
            <w:tcMar>
              <w:top w:w="0" w:type="dxa"/>
              <w:left w:w="0" w:type="dxa"/>
              <w:bottom w:w="0" w:type="dxa"/>
              <w:right w:w="0" w:type="dxa"/>
            </w:tcMar>
          </w:tcPr>
          <w:p w14:paraId="786F454C" w14:textId="77777777" w:rsidR="00C64D5C" w:rsidRDefault="00C64D5C">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5FC26D9E"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40F42DBA" w14:textId="77777777" w:rsidR="00C64D5C" w:rsidRDefault="00C64D5C">
            <w:pPr>
              <w:keepNext/>
              <w:keepLines/>
              <w:rPr>
                <w:sz w:val="14"/>
                <w:szCs w:val="14"/>
              </w:rPr>
            </w:pPr>
          </w:p>
        </w:tc>
      </w:tr>
      <w:tr w:rsidR="00C64D5C" w14:paraId="03AE0E88" w14:textId="77777777">
        <w:tc>
          <w:tcPr>
            <w:tcW w:w="2444" w:type="pct"/>
            <w:tcBorders>
              <w:top w:val="nil"/>
              <w:left w:val="nil"/>
              <w:bottom w:val="nil"/>
              <w:right w:val="nil"/>
            </w:tcBorders>
            <w:shd w:val="clear" w:color="auto" w:fill="auto"/>
            <w:tcMar>
              <w:top w:w="0" w:type="dxa"/>
              <w:left w:w="0" w:type="dxa"/>
              <w:bottom w:w="0" w:type="dxa"/>
              <w:right w:w="0" w:type="dxa"/>
            </w:tcMar>
          </w:tcPr>
          <w:p w14:paraId="59545A16" w14:textId="77777777" w:rsidR="00C64D5C" w:rsidRDefault="00000000">
            <w:pPr>
              <w:keepNext/>
              <w:keepLines/>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14:paraId="1410E95E"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7D579C9" w14:textId="77777777" w:rsidR="00C64D5C" w:rsidRDefault="00000000">
            <w:pPr>
              <w:keepNext/>
              <w:keepLines/>
              <w:rPr>
                <w:sz w:val="14"/>
                <w:szCs w:val="14"/>
              </w:rPr>
            </w:pPr>
            <w:r>
              <w:rPr>
                <w:sz w:val="14"/>
                <w:szCs w:val="14"/>
              </w:rPr>
              <w:t>4.</w:t>
            </w:r>
          </w:p>
        </w:tc>
      </w:tr>
      <w:tr w:rsidR="00C64D5C" w14:paraId="2F75D031"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7702A35" w14:textId="77777777" w:rsidR="00C64D5C" w:rsidRDefault="00000000">
            <w:pPr>
              <w:keepNext/>
              <w:keepLines/>
              <w:rPr>
                <w:sz w:val="14"/>
                <w:szCs w:val="14"/>
              </w:rPr>
            </w:pPr>
            <w:r>
              <w:rPr>
                <w:noProof/>
                <w:sz w:val="14"/>
                <w:szCs w:val="14"/>
              </w:rPr>
              <w:drawing>
                <wp:inline distT="0" distB="0" distL="0" distR="0" wp14:anchorId="1D244843" wp14:editId="13F4E3DF">
                  <wp:extent cx="284988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0"/>
                          <a:srcRect/>
                          <a:stretch>
                            <a:fillRect/>
                          </a:stretch>
                        </pic:blipFill>
                        <pic:spPr>
                          <a:xfrm>
                            <a:off x="0" y="0"/>
                            <a:ext cx="284988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351012F0" w14:textId="77777777" w:rsidR="00C64D5C" w:rsidRDefault="00C64D5C">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4B3594E" w14:textId="77777777" w:rsidR="00C64D5C" w:rsidRDefault="00000000">
            <w:pPr>
              <w:keepNext/>
              <w:keepLines/>
              <w:rPr>
                <w:sz w:val="14"/>
                <w:szCs w:val="14"/>
              </w:rPr>
            </w:pPr>
            <w:r>
              <w:rPr>
                <w:noProof/>
                <w:sz w:val="14"/>
                <w:szCs w:val="14"/>
              </w:rPr>
              <w:drawing>
                <wp:inline distT="0" distB="0" distL="0" distR="0" wp14:anchorId="34D697F6" wp14:editId="279089D1">
                  <wp:extent cx="2014220"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1"/>
                          <a:srcRect/>
                          <a:stretch>
                            <a:fillRect/>
                          </a:stretch>
                        </pic:blipFill>
                        <pic:spPr>
                          <a:xfrm>
                            <a:off x="0" y="0"/>
                            <a:ext cx="2014220" cy="2014220"/>
                          </a:xfrm>
                          <a:prstGeom prst="rect">
                            <a:avLst/>
                          </a:prstGeom>
                        </pic:spPr>
                      </pic:pic>
                    </a:graphicData>
                  </a:graphic>
                </wp:inline>
              </w:drawing>
            </w:r>
          </w:p>
        </w:tc>
      </w:tr>
    </w:tbl>
    <w:p w14:paraId="55C0ACE2" w14:textId="77777777" w:rsidR="00C64D5C" w:rsidRDefault="00000000">
      <w:r>
        <w:br w:type="page"/>
      </w:r>
    </w:p>
    <w:p w14:paraId="5BB54612" w14:textId="77777777" w:rsidR="00C64D5C" w:rsidRDefault="00000000">
      <w:pPr>
        <w:rPr>
          <w:sz w:val="17"/>
          <w:szCs w:val="17"/>
        </w:rPr>
      </w:pPr>
      <w:r>
        <w:rPr>
          <w:b/>
          <w:sz w:val="17"/>
          <w:szCs w:val="17"/>
        </w:rPr>
        <w:lastRenderedPageBreak/>
        <w:t>5</w:t>
      </w:r>
      <w:r>
        <w:rPr>
          <w:sz w:val="17"/>
          <w:szCs w:val="17"/>
        </w:rPr>
        <w:t xml:space="preserve"> Markant und geradlinig wirkt der Aufsatzwaschtisch TR. Foto: TOTO</w:t>
      </w:r>
      <w:r>
        <w:rPr>
          <w:sz w:val="17"/>
          <w:szCs w:val="17"/>
        </w:rPr>
        <w:br/>
      </w:r>
    </w:p>
    <w:p w14:paraId="544E16ED" w14:textId="77777777" w:rsidR="00C64D5C" w:rsidRDefault="00000000">
      <w:pPr>
        <w:rPr>
          <w:sz w:val="17"/>
          <w:szCs w:val="17"/>
        </w:rPr>
      </w:pPr>
      <w:r>
        <w:rPr>
          <w:b/>
          <w:sz w:val="17"/>
          <w:szCs w:val="17"/>
        </w:rPr>
        <w:t>6</w:t>
      </w:r>
      <w:r>
        <w:rPr>
          <w:sz w:val="17"/>
          <w:szCs w:val="17"/>
        </w:rPr>
        <w:t xml:space="preserve"> Bildet eine Einheit mit dem Möbel: Kompakter Aufsatzwaschtisch CS. Foto: TOTO</w:t>
      </w:r>
      <w:r>
        <w:rPr>
          <w:sz w:val="17"/>
          <w:szCs w:val="17"/>
        </w:rPr>
        <w:br/>
      </w:r>
    </w:p>
    <w:p w14:paraId="52D25BA3" w14:textId="730ADCEA" w:rsidR="00C64D5C" w:rsidRDefault="00000000">
      <w:pPr>
        <w:rPr>
          <w:sz w:val="17"/>
          <w:szCs w:val="17"/>
        </w:rPr>
      </w:pPr>
      <w:r>
        <w:rPr>
          <w:b/>
          <w:sz w:val="17"/>
          <w:szCs w:val="17"/>
        </w:rPr>
        <w:t>7</w:t>
      </w:r>
      <w:r>
        <w:rPr>
          <w:sz w:val="17"/>
          <w:szCs w:val="17"/>
        </w:rPr>
        <w:t xml:space="preserve"> Besonders filigran ist die Keramik des leicht asymmetrisch geformten Modells TA. TOTO hat eigens zur Fertigung besonders dünnwandiger und zugleich sehr robuster Keramik ein Material entwickelt, das Linearceram genannt wird und beim Modell TA zum Einsatz kommt. Foto: TOTO</w:t>
      </w:r>
      <w:r>
        <w:rPr>
          <w:sz w:val="17"/>
          <w:szCs w:val="17"/>
        </w:rPr>
        <w:br/>
        <w:t> </w:t>
      </w:r>
    </w:p>
    <w:p w14:paraId="6B125860" w14:textId="77777777" w:rsidR="00C64D5C" w:rsidRDefault="00000000">
      <w:pPr>
        <w:rPr>
          <w:sz w:val="17"/>
          <w:szCs w:val="17"/>
        </w:rPr>
      </w:pPr>
      <w:r>
        <w:rPr>
          <w:b/>
          <w:sz w:val="17"/>
          <w:szCs w:val="17"/>
        </w:rPr>
        <w:t>8</w:t>
      </w:r>
      <w:r>
        <w:rPr>
          <w:sz w:val="17"/>
          <w:szCs w:val="17"/>
        </w:rPr>
        <w:t xml:space="preserve"> TOTO Unterbauwaschtisch WU in eckiger Form, ideal für stark frequentierte Bereiche. Er lässt sich vielfältig mit unterschiedlichen Materialien kombinieren und ist, wie fast alle TOTO-Waschtische, mit der Keramikglasur Cefiontect ausgestattet.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C64D5C" w14:paraId="3F6CB075" w14:textId="77777777">
        <w:tc>
          <w:tcPr>
            <w:tcW w:w="2444" w:type="pct"/>
            <w:tcBorders>
              <w:top w:val="nil"/>
              <w:left w:val="nil"/>
              <w:bottom w:val="nil"/>
              <w:right w:val="nil"/>
            </w:tcBorders>
            <w:shd w:val="clear" w:color="auto" w:fill="auto"/>
            <w:tcMar>
              <w:top w:w="0" w:type="dxa"/>
              <w:left w:w="0" w:type="dxa"/>
              <w:bottom w:w="0" w:type="dxa"/>
              <w:right w:w="0" w:type="dxa"/>
            </w:tcMar>
          </w:tcPr>
          <w:p w14:paraId="39D544C0" w14:textId="77777777" w:rsidR="00C64D5C" w:rsidRDefault="00000000">
            <w:pPr>
              <w:keepNext/>
              <w:keepLines/>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14:paraId="45BB468D"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C8E7008" w14:textId="77777777" w:rsidR="00C64D5C" w:rsidRDefault="00000000">
            <w:pPr>
              <w:keepNext/>
              <w:keepLines/>
              <w:rPr>
                <w:sz w:val="14"/>
                <w:szCs w:val="14"/>
              </w:rPr>
            </w:pPr>
            <w:r>
              <w:rPr>
                <w:sz w:val="14"/>
                <w:szCs w:val="14"/>
              </w:rPr>
              <w:t>6.</w:t>
            </w:r>
          </w:p>
        </w:tc>
      </w:tr>
      <w:tr w:rsidR="00C64D5C" w14:paraId="4861471E"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7BA5245" w14:textId="77777777" w:rsidR="00C64D5C" w:rsidRDefault="00000000">
            <w:pPr>
              <w:keepNext/>
              <w:keepLines/>
              <w:rPr>
                <w:sz w:val="14"/>
                <w:szCs w:val="14"/>
              </w:rPr>
            </w:pPr>
            <w:r>
              <w:rPr>
                <w:noProof/>
                <w:sz w:val="14"/>
                <w:szCs w:val="14"/>
              </w:rPr>
              <w:drawing>
                <wp:inline distT="0" distB="0" distL="0" distR="0" wp14:anchorId="6F03DB68" wp14:editId="020525BD">
                  <wp:extent cx="2014220"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2"/>
                          <a:srcRect/>
                          <a:stretch>
                            <a:fillRect/>
                          </a:stretch>
                        </pic:blipFill>
                        <pic:spPr>
                          <a:xfrm>
                            <a:off x="0" y="0"/>
                            <a:ext cx="201422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1F2EBC5" w14:textId="77777777" w:rsidR="00C64D5C" w:rsidRDefault="00C64D5C">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F4BC213" w14:textId="77777777" w:rsidR="00C64D5C" w:rsidRDefault="00000000">
            <w:pPr>
              <w:keepNext/>
              <w:keepLines/>
              <w:rPr>
                <w:sz w:val="14"/>
                <w:szCs w:val="14"/>
              </w:rPr>
            </w:pPr>
            <w:r>
              <w:rPr>
                <w:noProof/>
                <w:sz w:val="14"/>
                <w:szCs w:val="14"/>
              </w:rPr>
              <w:drawing>
                <wp:inline distT="0" distB="0" distL="0" distR="0" wp14:anchorId="1A856801" wp14:editId="0AF3A584">
                  <wp:extent cx="2849880"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3"/>
                          <a:srcRect/>
                          <a:stretch>
                            <a:fillRect/>
                          </a:stretch>
                        </pic:blipFill>
                        <pic:spPr>
                          <a:xfrm>
                            <a:off x="0" y="0"/>
                            <a:ext cx="2849880" cy="2014220"/>
                          </a:xfrm>
                          <a:prstGeom prst="rect">
                            <a:avLst/>
                          </a:prstGeom>
                        </pic:spPr>
                      </pic:pic>
                    </a:graphicData>
                  </a:graphic>
                </wp:inline>
              </w:drawing>
            </w:r>
          </w:p>
        </w:tc>
      </w:tr>
      <w:tr w:rsidR="00C64D5C" w14:paraId="37DEB9E8" w14:textId="77777777">
        <w:tc>
          <w:tcPr>
            <w:tcW w:w="2444" w:type="pct"/>
            <w:tcBorders>
              <w:top w:val="nil"/>
              <w:left w:val="nil"/>
              <w:bottom w:val="nil"/>
              <w:right w:val="nil"/>
            </w:tcBorders>
            <w:shd w:val="clear" w:color="auto" w:fill="auto"/>
            <w:tcMar>
              <w:top w:w="0" w:type="dxa"/>
              <w:left w:w="0" w:type="dxa"/>
              <w:bottom w:w="0" w:type="dxa"/>
              <w:right w:w="0" w:type="dxa"/>
            </w:tcMar>
          </w:tcPr>
          <w:p w14:paraId="56F2193F" w14:textId="77777777" w:rsidR="00C64D5C" w:rsidRDefault="00C64D5C">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20BF6D71"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AD63C93" w14:textId="77777777" w:rsidR="00C64D5C" w:rsidRDefault="00C64D5C">
            <w:pPr>
              <w:keepNext/>
              <w:keepLines/>
              <w:rPr>
                <w:sz w:val="14"/>
                <w:szCs w:val="14"/>
              </w:rPr>
            </w:pPr>
          </w:p>
        </w:tc>
      </w:tr>
      <w:tr w:rsidR="00C64D5C" w14:paraId="4BC79D6B" w14:textId="77777777">
        <w:tc>
          <w:tcPr>
            <w:tcW w:w="2444" w:type="pct"/>
            <w:tcBorders>
              <w:top w:val="nil"/>
              <w:left w:val="nil"/>
              <w:bottom w:val="nil"/>
              <w:right w:val="nil"/>
            </w:tcBorders>
            <w:shd w:val="clear" w:color="auto" w:fill="auto"/>
            <w:tcMar>
              <w:top w:w="0" w:type="dxa"/>
              <w:left w:w="0" w:type="dxa"/>
              <w:bottom w:w="0" w:type="dxa"/>
              <w:right w:w="0" w:type="dxa"/>
            </w:tcMar>
          </w:tcPr>
          <w:p w14:paraId="768EBF56" w14:textId="77777777" w:rsidR="00C64D5C" w:rsidRDefault="00000000">
            <w:pPr>
              <w:keepNext/>
              <w:keepLines/>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14:paraId="5D4F4013"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445A003B" w14:textId="77777777" w:rsidR="00C64D5C" w:rsidRDefault="00000000">
            <w:pPr>
              <w:keepNext/>
              <w:keepLines/>
              <w:rPr>
                <w:sz w:val="14"/>
                <w:szCs w:val="14"/>
              </w:rPr>
            </w:pPr>
            <w:r>
              <w:rPr>
                <w:sz w:val="14"/>
                <w:szCs w:val="14"/>
              </w:rPr>
              <w:t>8.</w:t>
            </w:r>
          </w:p>
        </w:tc>
      </w:tr>
      <w:tr w:rsidR="00C64D5C" w14:paraId="55F04210"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3EEDE5F" w14:textId="77777777" w:rsidR="00C64D5C" w:rsidRDefault="00000000">
            <w:pPr>
              <w:keepNext/>
              <w:keepLines/>
              <w:rPr>
                <w:sz w:val="14"/>
                <w:szCs w:val="14"/>
              </w:rPr>
            </w:pPr>
            <w:r>
              <w:rPr>
                <w:noProof/>
                <w:sz w:val="14"/>
                <w:szCs w:val="14"/>
              </w:rPr>
              <w:drawing>
                <wp:inline distT="0" distB="0" distL="0" distR="0" wp14:anchorId="40217772" wp14:editId="5EF0169F">
                  <wp:extent cx="201422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4"/>
                          <a:srcRect/>
                          <a:stretch>
                            <a:fillRect/>
                          </a:stretch>
                        </pic:blipFill>
                        <pic:spPr>
                          <a:xfrm>
                            <a:off x="0" y="0"/>
                            <a:ext cx="201422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3DD5CDCF" w14:textId="77777777" w:rsidR="00C64D5C" w:rsidRDefault="00C64D5C">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E455C3C" w14:textId="77777777" w:rsidR="00C64D5C" w:rsidRDefault="00000000">
            <w:pPr>
              <w:keepNext/>
              <w:keepLines/>
              <w:rPr>
                <w:sz w:val="14"/>
                <w:szCs w:val="14"/>
              </w:rPr>
            </w:pPr>
            <w:r>
              <w:rPr>
                <w:noProof/>
                <w:sz w:val="14"/>
                <w:szCs w:val="14"/>
              </w:rPr>
              <w:drawing>
                <wp:inline distT="0" distB="0" distL="0" distR="0" wp14:anchorId="3BA0B32B" wp14:editId="1F06578F">
                  <wp:extent cx="2849880"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5"/>
                          <a:srcRect/>
                          <a:stretch>
                            <a:fillRect/>
                          </a:stretch>
                        </pic:blipFill>
                        <pic:spPr>
                          <a:xfrm>
                            <a:off x="0" y="0"/>
                            <a:ext cx="2849880" cy="2014220"/>
                          </a:xfrm>
                          <a:prstGeom prst="rect">
                            <a:avLst/>
                          </a:prstGeom>
                        </pic:spPr>
                      </pic:pic>
                    </a:graphicData>
                  </a:graphic>
                </wp:inline>
              </w:drawing>
            </w:r>
          </w:p>
        </w:tc>
      </w:tr>
    </w:tbl>
    <w:p w14:paraId="7D233899" w14:textId="77777777" w:rsidR="00C64D5C" w:rsidRDefault="00000000">
      <w:r>
        <w:br w:type="page"/>
      </w:r>
    </w:p>
    <w:p w14:paraId="4B3F4F26" w14:textId="77777777" w:rsidR="00C64D5C" w:rsidRDefault="00000000">
      <w:pPr>
        <w:rPr>
          <w:sz w:val="17"/>
          <w:szCs w:val="17"/>
        </w:rPr>
      </w:pPr>
      <w:r>
        <w:rPr>
          <w:b/>
          <w:sz w:val="17"/>
          <w:szCs w:val="17"/>
        </w:rPr>
        <w:lastRenderedPageBreak/>
        <w:t>9</w:t>
      </w:r>
      <w:r>
        <w:rPr>
          <w:sz w:val="17"/>
          <w:szCs w:val="17"/>
        </w:rPr>
        <w:t xml:space="preserve"> Dünnwandiger, aus Linearceram gefertigter Aufsatzwaschtisch TL, der trotz seiner filigranen Optik äußerst robust ist. Foto: TOTO</w:t>
      </w:r>
      <w:r>
        <w:rPr>
          <w:sz w:val="17"/>
          <w:szCs w:val="17"/>
        </w:rPr>
        <w:br/>
      </w:r>
    </w:p>
    <w:p w14:paraId="56CC5186" w14:textId="7E9A466A" w:rsidR="00C64D5C" w:rsidRDefault="00000000">
      <w:pPr>
        <w:rPr>
          <w:sz w:val="17"/>
          <w:szCs w:val="17"/>
        </w:rPr>
      </w:pPr>
      <w:r>
        <w:rPr>
          <w:b/>
          <w:sz w:val="17"/>
          <w:szCs w:val="17"/>
        </w:rPr>
        <w:t>10</w:t>
      </w:r>
      <w:r>
        <w:rPr>
          <w:sz w:val="17"/>
          <w:szCs w:val="17"/>
        </w:rPr>
        <w:t xml:space="preserve"> In Kombination mit der Automatikarmatur ist der Aufsatzwaschtisch TL ein echtes Design-Statement im Badezimmer. Foto: TOTO</w:t>
      </w:r>
      <w:r>
        <w:rPr>
          <w:sz w:val="17"/>
          <w:szCs w:val="17"/>
        </w:rPr>
        <w:br/>
      </w:r>
    </w:p>
    <w:p w14:paraId="77607105" w14:textId="77777777" w:rsidR="00C64D5C" w:rsidRDefault="00000000">
      <w:pPr>
        <w:rPr>
          <w:sz w:val="17"/>
          <w:szCs w:val="17"/>
        </w:rPr>
      </w:pPr>
      <w:r>
        <w:rPr>
          <w:b/>
          <w:sz w:val="17"/>
          <w:szCs w:val="17"/>
        </w:rPr>
        <w:t>11</w:t>
      </w:r>
      <w:r>
        <w:rPr>
          <w:sz w:val="17"/>
          <w:szCs w:val="17"/>
        </w:rPr>
        <w:t xml:space="preserve"> Dünnwandiger, eleganter Aufsatzwaschtisch TL aus Linearceram in Kombination mit der Automatikarmatur, ebenfalls von TOTO. Foto: TOTO</w:t>
      </w:r>
      <w:r>
        <w:rPr>
          <w:sz w:val="17"/>
          <w:szCs w:val="17"/>
        </w:rPr>
        <w:br/>
      </w:r>
    </w:p>
    <w:p w14:paraId="49DCC9DF" w14:textId="77777777" w:rsidR="00C64D5C" w:rsidRDefault="00000000">
      <w:pPr>
        <w:rPr>
          <w:sz w:val="17"/>
          <w:szCs w:val="17"/>
        </w:rPr>
      </w:pPr>
      <w:r>
        <w:rPr>
          <w:b/>
          <w:sz w:val="17"/>
          <w:szCs w:val="17"/>
        </w:rPr>
        <w:t>12</w:t>
      </w:r>
      <w:r>
        <w:rPr>
          <w:sz w:val="17"/>
          <w:szCs w:val="17"/>
        </w:rPr>
        <w:t xml:space="preserve"> Die TOTO Unterbauwaschtische WU ordnen sich in die Architektur eines jeden Bades ein, da sie mit den unterschiedlichen Materialien vielfältig kombinierbar sind.</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C64D5C" w14:paraId="4C1DAD7C" w14:textId="77777777">
        <w:tc>
          <w:tcPr>
            <w:tcW w:w="2444" w:type="pct"/>
            <w:tcBorders>
              <w:top w:val="nil"/>
              <w:left w:val="nil"/>
              <w:bottom w:val="nil"/>
              <w:right w:val="nil"/>
            </w:tcBorders>
            <w:shd w:val="clear" w:color="auto" w:fill="auto"/>
            <w:tcMar>
              <w:top w:w="0" w:type="dxa"/>
              <w:left w:w="0" w:type="dxa"/>
              <w:bottom w:w="0" w:type="dxa"/>
              <w:right w:w="0" w:type="dxa"/>
            </w:tcMar>
          </w:tcPr>
          <w:p w14:paraId="36394FFF" w14:textId="77777777" w:rsidR="00C64D5C" w:rsidRDefault="00000000">
            <w:pPr>
              <w:keepNext/>
              <w:keepLines/>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14:paraId="4FBEB743"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2896612" w14:textId="77777777" w:rsidR="00C64D5C" w:rsidRDefault="00000000">
            <w:pPr>
              <w:keepNext/>
              <w:keepLines/>
              <w:rPr>
                <w:sz w:val="14"/>
                <w:szCs w:val="14"/>
              </w:rPr>
            </w:pPr>
            <w:r>
              <w:rPr>
                <w:sz w:val="14"/>
                <w:szCs w:val="14"/>
              </w:rPr>
              <w:t>10.</w:t>
            </w:r>
          </w:p>
        </w:tc>
      </w:tr>
      <w:tr w:rsidR="00C64D5C" w14:paraId="5C72E5FB"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29954BEF" w14:textId="77777777" w:rsidR="00C64D5C" w:rsidRDefault="00000000">
            <w:pPr>
              <w:keepNext/>
              <w:keepLines/>
              <w:rPr>
                <w:sz w:val="14"/>
                <w:szCs w:val="14"/>
              </w:rPr>
            </w:pPr>
            <w:r>
              <w:rPr>
                <w:noProof/>
                <w:sz w:val="14"/>
                <w:szCs w:val="14"/>
              </w:rPr>
              <w:drawing>
                <wp:inline distT="0" distB="0" distL="0" distR="0" wp14:anchorId="5159C1BE" wp14:editId="7B6A8A16">
                  <wp:extent cx="3023235"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6"/>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F8EDA27" w14:textId="77777777" w:rsidR="00C64D5C" w:rsidRDefault="00C64D5C">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653EB34" w14:textId="77777777" w:rsidR="00C64D5C" w:rsidRDefault="00000000">
            <w:pPr>
              <w:keepNext/>
              <w:keepLines/>
              <w:rPr>
                <w:sz w:val="14"/>
                <w:szCs w:val="14"/>
              </w:rPr>
            </w:pPr>
            <w:r>
              <w:rPr>
                <w:noProof/>
                <w:sz w:val="14"/>
                <w:szCs w:val="14"/>
              </w:rPr>
              <w:drawing>
                <wp:inline distT="0" distB="0" distL="0" distR="0" wp14:anchorId="414055B1" wp14:editId="5C245020">
                  <wp:extent cx="302323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7"/>
                          <a:srcRect/>
                          <a:stretch>
                            <a:fillRect/>
                          </a:stretch>
                        </pic:blipFill>
                        <pic:spPr>
                          <a:xfrm>
                            <a:off x="0" y="0"/>
                            <a:ext cx="3023235" cy="2014220"/>
                          </a:xfrm>
                          <a:prstGeom prst="rect">
                            <a:avLst/>
                          </a:prstGeom>
                        </pic:spPr>
                      </pic:pic>
                    </a:graphicData>
                  </a:graphic>
                </wp:inline>
              </w:drawing>
            </w:r>
          </w:p>
        </w:tc>
      </w:tr>
      <w:tr w:rsidR="00C64D5C" w14:paraId="762C99DF" w14:textId="77777777">
        <w:tc>
          <w:tcPr>
            <w:tcW w:w="2444" w:type="pct"/>
            <w:tcBorders>
              <w:top w:val="nil"/>
              <w:left w:val="nil"/>
              <w:bottom w:val="nil"/>
              <w:right w:val="nil"/>
            </w:tcBorders>
            <w:shd w:val="clear" w:color="auto" w:fill="auto"/>
            <w:tcMar>
              <w:top w:w="0" w:type="dxa"/>
              <w:left w:w="0" w:type="dxa"/>
              <w:bottom w:w="0" w:type="dxa"/>
              <w:right w:w="0" w:type="dxa"/>
            </w:tcMar>
          </w:tcPr>
          <w:p w14:paraId="3EEDC1F3" w14:textId="77777777" w:rsidR="00C64D5C" w:rsidRDefault="00C64D5C">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4236531B"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91F05C1" w14:textId="77777777" w:rsidR="00C64D5C" w:rsidRDefault="00C64D5C">
            <w:pPr>
              <w:keepNext/>
              <w:keepLines/>
              <w:rPr>
                <w:sz w:val="14"/>
                <w:szCs w:val="14"/>
              </w:rPr>
            </w:pPr>
          </w:p>
        </w:tc>
      </w:tr>
      <w:tr w:rsidR="00C64D5C" w14:paraId="34BEF12F" w14:textId="77777777">
        <w:tc>
          <w:tcPr>
            <w:tcW w:w="2444" w:type="pct"/>
            <w:tcBorders>
              <w:top w:val="nil"/>
              <w:left w:val="nil"/>
              <w:bottom w:val="nil"/>
              <w:right w:val="nil"/>
            </w:tcBorders>
            <w:shd w:val="clear" w:color="auto" w:fill="auto"/>
            <w:tcMar>
              <w:top w:w="0" w:type="dxa"/>
              <w:left w:w="0" w:type="dxa"/>
              <w:bottom w:w="0" w:type="dxa"/>
              <w:right w:w="0" w:type="dxa"/>
            </w:tcMar>
          </w:tcPr>
          <w:p w14:paraId="2817FB45" w14:textId="77777777" w:rsidR="00C64D5C" w:rsidRDefault="00000000">
            <w:pPr>
              <w:keepNext/>
              <w:keepLines/>
              <w:rPr>
                <w:sz w:val="14"/>
                <w:szCs w:val="14"/>
              </w:rPr>
            </w:pPr>
            <w:r>
              <w:rPr>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14:paraId="3B0F5843"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56B9E625" w14:textId="77777777" w:rsidR="00C64D5C" w:rsidRDefault="00000000">
            <w:pPr>
              <w:keepNext/>
              <w:keepLines/>
              <w:rPr>
                <w:sz w:val="14"/>
                <w:szCs w:val="14"/>
              </w:rPr>
            </w:pPr>
            <w:r>
              <w:rPr>
                <w:sz w:val="14"/>
                <w:szCs w:val="14"/>
              </w:rPr>
              <w:t>12.</w:t>
            </w:r>
          </w:p>
        </w:tc>
      </w:tr>
      <w:tr w:rsidR="00C64D5C" w14:paraId="1783562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C376674" w14:textId="77777777" w:rsidR="00C64D5C" w:rsidRDefault="00000000">
            <w:pPr>
              <w:keepNext/>
              <w:keepLines/>
              <w:rPr>
                <w:sz w:val="14"/>
                <w:szCs w:val="14"/>
              </w:rPr>
            </w:pPr>
            <w:r>
              <w:rPr>
                <w:noProof/>
                <w:sz w:val="14"/>
                <w:szCs w:val="14"/>
              </w:rPr>
              <w:drawing>
                <wp:inline distT="0" distB="0" distL="0" distR="0" wp14:anchorId="7822B9E2" wp14:editId="67420045">
                  <wp:extent cx="1343660"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18"/>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14622378" w14:textId="77777777" w:rsidR="00C64D5C" w:rsidRDefault="00C64D5C">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3F77655" w14:textId="77777777" w:rsidR="00C64D5C" w:rsidRDefault="00000000">
            <w:pPr>
              <w:keepNext/>
              <w:keepLines/>
              <w:rPr>
                <w:sz w:val="14"/>
                <w:szCs w:val="14"/>
              </w:rPr>
            </w:pPr>
            <w:r>
              <w:rPr>
                <w:noProof/>
                <w:sz w:val="14"/>
                <w:szCs w:val="14"/>
              </w:rPr>
              <w:drawing>
                <wp:inline distT="0" distB="0" distL="0" distR="0" wp14:anchorId="6A1149EE" wp14:editId="344E1AC2">
                  <wp:extent cx="2684780"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r:embed="rId19"/>
                          <a:srcRect/>
                          <a:stretch>
                            <a:fillRect/>
                          </a:stretch>
                        </pic:blipFill>
                        <pic:spPr>
                          <a:xfrm>
                            <a:off x="0" y="0"/>
                            <a:ext cx="2684780" cy="2014220"/>
                          </a:xfrm>
                          <a:prstGeom prst="rect">
                            <a:avLst/>
                          </a:prstGeom>
                        </pic:spPr>
                      </pic:pic>
                    </a:graphicData>
                  </a:graphic>
                </wp:inline>
              </w:drawing>
            </w:r>
          </w:p>
        </w:tc>
      </w:tr>
    </w:tbl>
    <w:p w14:paraId="248CBD48" w14:textId="77777777" w:rsidR="00C64D5C" w:rsidRDefault="00000000">
      <w:r>
        <w:br w:type="page"/>
      </w:r>
    </w:p>
    <w:p w14:paraId="464645F4" w14:textId="77777777" w:rsidR="00C64D5C" w:rsidRDefault="00000000">
      <w:pPr>
        <w:rPr>
          <w:sz w:val="17"/>
          <w:szCs w:val="17"/>
        </w:rPr>
      </w:pPr>
      <w:r>
        <w:rPr>
          <w:b/>
          <w:sz w:val="17"/>
          <w:szCs w:val="17"/>
        </w:rPr>
        <w:lastRenderedPageBreak/>
        <w:t>13</w:t>
      </w:r>
      <w:r>
        <w:rPr>
          <w:sz w:val="17"/>
          <w:szCs w:val="17"/>
        </w:rPr>
        <w:t xml:space="preserve"> Elegantes Neorest Aufsatzwaschbecken mit silberner Überlauf-Abdeckung. Foto: TOTO</w:t>
      </w:r>
      <w:r>
        <w:rPr>
          <w:sz w:val="17"/>
          <w:szCs w:val="17"/>
        </w:rPr>
        <w:br/>
      </w:r>
    </w:p>
    <w:p w14:paraId="10F67078" w14:textId="77777777" w:rsidR="00C64D5C" w:rsidRDefault="00000000">
      <w:pPr>
        <w:rPr>
          <w:sz w:val="17"/>
          <w:szCs w:val="17"/>
        </w:rPr>
      </w:pPr>
      <w:r>
        <w:rPr>
          <w:b/>
          <w:sz w:val="17"/>
          <w:szCs w:val="17"/>
        </w:rPr>
        <w:t>14</w:t>
      </w:r>
      <w:r>
        <w:rPr>
          <w:sz w:val="17"/>
          <w:szCs w:val="17"/>
        </w:rPr>
        <w:t xml:space="preserve"> In der Designabteilung von TOTO wurde der Begriff „Zurückhaltende Präsenz“ geschaffen, der alle Produkte und ihre besondere Wirkung im Raum charakterisiert – von der Badewanne über WASHLET bis hin zu Waschtischen und Armaturen. Foto: TOTO</w:t>
      </w:r>
      <w:r>
        <w:rPr>
          <w:sz w:val="17"/>
          <w:szCs w:val="17"/>
        </w:rPr>
        <w:br/>
      </w:r>
    </w:p>
    <w:p w14:paraId="5945625D" w14:textId="7F8C5188" w:rsidR="00C64D5C" w:rsidRDefault="00000000">
      <w:pPr>
        <w:rPr>
          <w:sz w:val="17"/>
          <w:szCs w:val="17"/>
        </w:rPr>
      </w:pPr>
      <w:r>
        <w:rPr>
          <w:b/>
          <w:sz w:val="17"/>
          <w:szCs w:val="17"/>
        </w:rPr>
        <w:t>15</w:t>
      </w:r>
      <w:r>
        <w:rPr>
          <w:sz w:val="17"/>
          <w:szCs w:val="17"/>
        </w:rPr>
        <w:t xml:space="preserve"> Ausgesprochen ästhetisch wirken die dünnwandigen, aus Linearceram gefertigten Waschtische TL in gerundeter oder rechteckiger Form.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C64D5C" w14:paraId="2A1C2EA1" w14:textId="77777777">
        <w:tc>
          <w:tcPr>
            <w:tcW w:w="2444" w:type="pct"/>
            <w:tcBorders>
              <w:top w:val="nil"/>
              <w:left w:val="nil"/>
              <w:bottom w:val="nil"/>
              <w:right w:val="nil"/>
            </w:tcBorders>
            <w:shd w:val="clear" w:color="auto" w:fill="auto"/>
            <w:tcMar>
              <w:top w:w="0" w:type="dxa"/>
              <w:left w:w="0" w:type="dxa"/>
              <w:bottom w:w="0" w:type="dxa"/>
              <w:right w:w="0" w:type="dxa"/>
            </w:tcMar>
          </w:tcPr>
          <w:p w14:paraId="55DB8185" w14:textId="77777777" w:rsidR="00C64D5C" w:rsidRDefault="00000000">
            <w:pPr>
              <w:keepNext/>
              <w:keepLines/>
              <w:rPr>
                <w:sz w:val="14"/>
                <w:szCs w:val="14"/>
              </w:rPr>
            </w:pPr>
            <w:r>
              <w:rPr>
                <w:sz w:val="14"/>
                <w:szCs w:val="14"/>
              </w:rPr>
              <w:t>13.</w:t>
            </w:r>
          </w:p>
        </w:tc>
        <w:tc>
          <w:tcPr>
            <w:tcW w:w="112" w:type="pct"/>
            <w:tcBorders>
              <w:top w:val="nil"/>
              <w:left w:val="nil"/>
              <w:bottom w:val="nil"/>
              <w:right w:val="nil"/>
            </w:tcBorders>
            <w:shd w:val="clear" w:color="auto" w:fill="auto"/>
            <w:tcMar>
              <w:top w:w="0" w:type="dxa"/>
              <w:left w:w="0" w:type="dxa"/>
              <w:bottom w:w="0" w:type="dxa"/>
              <w:right w:w="0" w:type="dxa"/>
            </w:tcMar>
          </w:tcPr>
          <w:p w14:paraId="6104AF32"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BC1EFE0" w14:textId="77777777" w:rsidR="00C64D5C" w:rsidRDefault="00000000">
            <w:pPr>
              <w:keepNext/>
              <w:keepLines/>
              <w:rPr>
                <w:sz w:val="14"/>
                <w:szCs w:val="14"/>
              </w:rPr>
            </w:pPr>
            <w:r>
              <w:rPr>
                <w:sz w:val="14"/>
                <w:szCs w:val="14"/>
              </w:rPr>
              <w:t>14.</w:t>
            </w:r>
          </w:p>
        </w:tc>
      </w:tr>
      <w:tr w:rsidR="00C64D5C" w14:paraId="061C3DDA"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635B08E" w14:textId="77777777" w:rsidR="00C64D5C" w:rsidRDefault="00000000">
            <w:pPr>
              <w:keepNext/>
              <w:keepLines/>
              <w:rPr>
                <w:sz w:val="14"/>
                <w:szCs w:val="14"/>
              </w:rPr>
            </w:pPr>
            <w:r>
              <w:rPr>
                <w:noProof/>
                <w:sz w:val="14"/>
                <w:szCs w:val="14"/>
              </w:rPr>
              <w:drawing>
                <wp:inline distT="0" distB="0" distL="0" distR="0" wp14:anchorId="33656283" wp14:editId="538113DB">
                  <wp:extent cx="2846705" cy="20142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dpi="0">
                          <a:blip r:embed="rId20"/>
                          <a:srcRect/>
                          <a:stretch>
                            <a:fillRect/>
                          </a:stretch>
                        </pic:blipFill>
                        <pic:spPr>
                          <a:xfrm>
                            <a:off x="0" y="0"/>
                            <a:ext cx="284670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24C2F7CD" w14:textId="77777777" w:rsidR="00C64D5C" w:rsidRDefault="00C64D5C">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6A9407F" w14:textId="77777777" w:rsidR="00C64D5C" w:rsidRDefault="00000000">
            <w:pPr>
              <w:keepNext/>
              <w:keepLines/>
              <w:rPr>
                <w:sz w:val="14"/>
                <w:szCs w:val="14"/>
              </w:rPr>
            </w:pPr>
            <w:r>
              <w:rPr>
                <w:noProof/>
                <w:sz w:val="14"/>
                <w:szCs w:val="14"/>
              </w:rPr>
              <w:drawing>
                <wp:inline distT="0" distB="0" distL="0" distR="0" wp14:anchorId="19E3915A" wp14:editId="4A4BE689">
                  <wp:extent cx="3023235" cy="201422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dpi="0">
                          <a:blip r:embed="rId21"/>
                          <a:srcRect/>
                          <a:stretch>
                            <a:fillRect/>
                          </a:stretch>
                        </pic:blipFill>
                        <pic:spPr>
                          <a:xfrm>
                            <a:off x="0" y="0"/>
                            <a:ext cx="3023235" cy="2014220"/>
                          </a:xfrm>
                          <a:prstGeom prst="rect">
                            <a:avLst/>
                          </a:prstGeom>
                        </pic:spPr>
                      </pic:pic>
                    </a:graphicData>
                  </a:graphic>
                </wp:inline>
              </w:drawing>
            </w:r>
          </w:p>
        </w:tc>
      </w:tr>
      <w:tr w:rsidR="00C64D5C" w14:paraId="3CF09711" w14:textId="77777777">
        <w:tc>
          <w:tcPr>
            <w:tcW w:w="2444" w:type="pct"/>
            <w:tcBorders>
              <w:top w:val="nil"/>
              <w:left w:val="nil"/>
              <w:bottom w:val="nil"/>
              <w:right w:val="nil"/>
            </w:tcBorders>
            <w:shd w:val="clear" w:color="auto" w:fill="auto"/>
            <w:tcMar>
              <w:top w:w="0" w:type="dxa"/>
              <w:left w:w="0" w:type="dxa"/>
              <w:bottom w:w="0" w:type="dxa"/>
              <w:right w:w="0" w:type="dxa"/>
            </w:tcMar>
          </w:tcPr>
          <w:p w14:paraId="047D9563" w14:textId="77777777" w:rsidR="00C64D5C" w:rsidRDefault="00C64D5C">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60D8AB7D"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7337C0E9" w14:textId="77777777" w:rsidR="00C64D5C" w:rsidRDefault="00C64D5C">
            <w:pPr>
              <w:keepNext/>
              <w:keepLines/>
              <w:rPr>
                <w:sz w:val="14"/>
                <w:szCs w:val="14"/>
              </w:rPr>
            </w:pPr>
          </w:p>
        </w:tc>
      </w:tr>
      <w:tr w:rsidR="00C64D5C" w14:paraId="02A10F64" w14:textId="77777777">
        <w:tc>
          <w:tcPr>
            <w:tcW w:w="2444" w:type="pct"/>
            <w:tcBorders>
              <w:top w:val="nil"/>
              <w:left w:val="nil"/>
              <w:bottom w:val="nil"/>
              <w:right w:val="nil"/>
            </w:tcBorders>
            <w:shd w:val="clear" w:color="auto" w:fill="auto"/>
            <w:tcMar>
              <w:top w:w="0" w:type="dxa"/>
              <w:left w:w="0" w:type="dxa"/>
              <w:bottom w:w="0" w:type="dxa"/>
              <w:right w:w="0" w:type="dxa"/>
            </w:tcMar>
          </w:tcPr>
          <w:p w14:paraId="74E03AB8" w14:textId="77777777" w:rsidR="00C64D5C" w:rsidRDefault="00000000">
            <w:pPr>
              <w:keepNext/>
              <w:keepLines/>
              <w:rPr>
                <w:sz w:val="14"/>
                <w:szCs w:val="14"/>
              </w:rPr>
            </w:pPr>
            <w:r>
              <w:rPr>
                <w:sz w:val="14"/>
                <w:szCs w:val="14"/>
              </w:rPr>
              <w:t>15.</w:t>
            </w:r>
          </w:p>
        </w:tc>
        <w:tc>
          <w:tcPr>
            <w:tcW w:w="112" w:type="pct"/>
            <w:tcBorders>
              <w:top w:val="nil"/>
              <w:left w:val="nil"/>
              <w:bottom w:val="nil"/>
              <w:right w:val="nil"/>
            </w:tcBorders>
            <w:shd w:val="clear" w:color="auto" w:fill="auto"/>
            <w:tcMar>
              <w:top w:w="0" w:type="dxa"/>
              <w:left w:w="0" w:type="dxa"/>
              <w:bottom w:w="0" w:type="dxa"/>
              <w:right w:w="0" w:type="dxa"/>
            </w:tcMar>
          </w:tcPr>
          <w:p w14:paraId="593992FD" w14:textId="77777777" w:rsidR="00C64D5C" w:rsidRDefault="00C64D5C">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10C8CE5A" w14:textId="77777777" w:rsidR="00C64D5C" w:rsidRDefault="00C64D5C">
            <w:pPr>
              <w:keepNext/>
              <w:keepLines/>
              <w:rPr>
                <w:sz w:val="14"/>
                <w:szCs w:val="14"/>
              </w:rPr>
            </w:pPr>
          </w:p>
        </w:tc>
      </w:tr>
      <w:tr w:rsidR="00C64D5C" w14:paraId="3D82DF2D"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7D827BF" w14:textId="77777777" w:rsidR="00C64D5C" w:rsidRDefault="00000000">
            <w:pPr>
              <w:keepNext/>
              <w:keepLines/>
              <w:rPr>
                <w:sz w:val="14"/>
                <w:szCs w:val="14"/>
              </w:rPr>
            </w:pPr>
            <w:r>
              <w:rPr>
                <w:noProof/>
                <w:sz w:val="14"/>
                <w:szCs w:val="14"/>
              </w:rPr>
              <w:drawing>
                <wp:inline distT="0" distB="0" distL="0" distR="0" wp14:anchorId="5CD8027D" wp14:editId="65E464C0">
                  <wp:extent cx="1417320" cy="2014220"/>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dpi="0">
                          <a:blip r:embed="rId22"/>
                          <a:srcRect/>
                          <a:stretch>
                            <a:fillRect/>
                          </a:stretch>
                        </pic:blipFill>
                        <pic:spPr>
                          <a:xfrm>
                            <a:off x="0" y="0"/>
                            <a:ext cx="141732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3A79C1FA" w14:textId="77777777" w:rsidR="00C64D5C" w:rsidRDefault="00C64D5C">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6C135A7A" w14:textId="77777777" w:rsidR="00C64D5C" w:rsidRDefault="00C64D5C">
            <w:pPr>
              <w:keepNext/>
              <w:keepLines/>
              <w:rPr>
                <w:sz w:val="17"/>
                <w:szCs w:val="17"/>
              </w:rPr>
            </w:pPr>
          </w:p>
        </w:tc>
      </w:tr>
    </w:tbl>
    <w:p w14:paraId="60B887B4" w14:textId="77777777" w:rsidR="00C64D5C" w:rsidRDefault="00000000">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C64D5C" w14:paraId="7ACE07C5"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223AF3BC" w14:textId="77777777" w:rsidR="00C64D5C" w:rsidRDefault="00000000">
            <w:pPr>
              <w:spacing w:before="240" w:after="240"/>
              <w:rPr>
                <w:sz w:val="20"/>
                <w:szCs w:val="20"/>
              </w:rPr>
            </w:pPr>
            <w:r>
              <w:rPr>
                <w:b/>
                <w:sz w:val="20"/>
                <w:szCs w:val="20"/>
              </w:rPr>
              <w:lastRenderedPageBreak/>
              <w:t>Über TOTO Europe</w:t>
            </w:r>
          </w:p>
          <w:p w14:paraId="4AA549FD" w14:textId="77777777" w:rsidR="00C64D5C" w:rsidRDefault="00000000">
            <w:pPr>
              <w:spacing w:before="240" w:after="240"/>
              <w:rPr>
                <w:sz w:val="20"/>
                <w:szCs w:val="20"/>
              </w:rPr>
            </w:pPr>
            <w:r>
              <w:rPr>
                <w:sz w:val="20"/>
                <w:szCs w:val="20"/>
              </w:rPr>
              <w:t xml:space="preserve">Bei TOTO, das zu den führenden internationalen Sanitärunternehmen zählt, steht der Mensch und sein Wohlbefinden im Mittelpunkt. Bereits 1917 in Kitakyushu, Japan, gegründet, entwickelt, produziert und vertreibt TOTO seit 2009 seine ganzheitlichen Badezimmerkonzepte für gehobene Ansprüche auch in Europa. Das Ziel ist es, durch Regeneration, Komfort und Hygiene ein neues Lebensgefühl zu schaffen und die Technik intelligent und nahezu unsichtbar in das Design zu integrieren. Japans führender Hersteller präsentiert als Komplettbadanbieter Sanitärkeramik, Armaturen und Accessoires. Das Unternehmen kann mittlerweile auf über 40 Jahre Entwicklung und Herstellung von WASHLET zurückblicken und hat bisher weltweit über 60 Mio. Stück verkauft. Auf dem Weg zu einem nachhaltig ausgerichteten Unternehmen, das die Entwicklung hin zu einer vollständig emissionsfreien Gesellschaft unterstützt, zeigt TOTO ein hohes Engagement: Mit dem Beitritt zur Initiative RE100 bekennt sich die TOTO-Unternehmensgruppe dazu, an allen Standorten bis zum Jahr 2040 vollständig auf Strom aus erneuerbaren Energien umzustellen. Im Juni 2021 erfolgte die Zertifizierung der </w:t>
            </w:r>
            <w:hyperlink r:id="rId23">
              <w:r w:rsidR="00C64D5C">
                <w:rPr>
                  <w:rStyle w:val="Hyperlink"/>
                  <w:color w:val="000000"/>
                  <w:sz w:val="20"/>
                  <w:szCs w:val="20"/>
                </w:rPr>
                <w:t xml:space="preserve">Science Based Targets </w:t>
              </w:r>
            </w:hyperlink>
            <w:r>
              <w:rPr>
                <w:sz w:val="20"/>
                <w:szCs w:val="20"/>
              </w:rPr>
              <w:t>Initiative (SBT), um die Reduzierung von Treibhausgasen im Einklang mit dem Pariser Abkommen zu erreichen und auf dieser Grundlage die CO</w:t>
            </w:r>
            <w:r>
              <w:rPr>
                <w:sz w:val="20"/>
                <w:szCs w:val="20"/>
                <w:vertAlign w:val="subscript"/>
              </w:rPr>
              <w:t>2</w:t>
            </w:r>
            <w:r>
              <w:rPr>
                <w:sz w:val="20"/>
                <w:szCs w:val="20"/>
              </w:rPr>
              <w:t>-Emissionen systematisch weiter zu reduzieren. Weltweit arbeiten mehr als 36000 Menschen bei TOTO.</w:t>
            </w:r>
          </w:p>
          <w:p w14:paraId="42144ED2" w14:textId="77777777" w:rsidR="00C64D5C" w:rsidRDefault="00000000">
            <w:pPr>
              <w:spacing w:before="240" w:after="240"/>
              <w:rPr>
                <w:sz w:val="20"/>
                <w:szCs w:val="20"/>
              </w:rPr>
            </w:pPr>
            <w:r>
              <w:rPr>
                <w:sz w:val="20"/>
                <w:szCs w:val="20"/>
              </w:rPr>
              <w:t xml:space="preserve">Mehr über TOTO: </w:t>
            </w:r>
            <w:hyperlink r:id="rId24" w:tgtFrame="_blank">
              <w:r w:rsidR="00C64D5C">
                <w:rPr>
                  <w:rStyle w:val="Hyperlink"/>
                  <w:color w:val="000000"/>
                  <w:sz w:val="20"/>
                  <w:szCs w:val="20"/>
                </w:rPr>
                <w:t>eu.toto.com</w:t>
              </w:r>
            </w:hyperlink>
          </w:p>
          <w:p w14:paraId="202094F3" w14:textId="77777777" w:rsidR="00C64D5C" w:rsidRDefault="00000000">
            <w:pPr>
              <w:rPr>
                <w:sz w:val="20"/>
                <w:szCs w:val="20"/>
              </w:rPr>
            </w:pPr>
            <w:r>
              <w:rPr>
                <w:sz w:val="20"/>
                <w:szCs w:val="20"/>
              </w:rPr>
              <w:br/>
            </w:r>
          </w:p>
        </w:tc>
        <w:tc>
          <w:tcPr>
            <w:tcW w:w="1200" w:type="pct"/>
            <w:tcBorders>
              <w:top w:val="nil"/>
              <w:left w:val="nil"/>
              <w:bottom w:val="nil"/>
              <w:right w:val="nil"/>
            </w:tcBorders>
            <w:shd w:val="clear" w:color="auto" w:fill="auto"/>
            <w:tcMar>
              <w:top w:w="0" w:type="dxa"/>
              <w:left w:w="0" w:type="dxa"/>
              <w:bottom w:w="0" w:type="dxa"/>
              <w:right w:w="227" w:type="dxa"/>
            </w:tcMar>
          </w:tcPr>
          <w:p w14:paraId="1CFEECC5" w14:textId="77777777" w:rsidR="00C64D5C" w:rsidRDefault="00000000">
            <w:pPr>
              <w:rPr>
                <w:sz w:val="20"/>
                <w:szCs w:val="20"/>
              </w:rPr>
            </w:pPr>
            <w:r>
              <w:rPr>
                <w:sz w:val="20"/>
                <w:szCs w:val="20"/>
              </w:rPr>
              <w:br/>
            </w:r>
          </w:p>
        </w:tc>
      </w:tr>
      <w:tr w:rsidR="00C64D5C" w14:paraId="583AEF81"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4D0D1856" w14:textId="77777777" w:rsidR="00C64D5C" w:rsidRDefault="00C64D5C">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14:paraId="0A6B7A2E" w14:textId="77777777" w:rsidR="00C64D5C" w:rsidRDefault="00C64D5C">
            <w:pPr>
              <w:rPr>
                <w:sz w:val="20"/>
                <w:szCs w:val="20"/>
              </w:rPr>
            </w:pPr>
          </w:p>
        </w:tc>
      </w:tr>
    </w:tbl>
    <w:p w14:paraId="68031BED" w14:textId="77777777" w:rsidR="00C64D5C" w:rsidRDefault="00C64D5C"/>
    <w:sectPr w:rsidR="00C64D5C">
      <w:headerReference w:type="default" r:id="rId25"/>
      <w:footerReference w:type="default" r:id="rId26"/>
      <w:headerReference w:type="first" r:id="rId27"/>
      <w:footerReference w:type="first" r:id="rId28"/>
      <w:pgSz w:w="11906" w:h="16838"/>
      <w:pgMar w:top="1701" w:right="1020" w:bottom="1701"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E8EAF8" w14:textId="77777777" w:rsidR="00BE28A0" w:rsidRDefault="00BE28A0">
      <w:pPr>
        <w:spacing w:line="240" w:lineRule="auto"/>
      </w:pPr>
      <w:r>
        <w:separator/>
      </w:r>
    </w:p>
  </w:endnote>
  <w:endnote w:type="continuationSeparator" w:id="0">
    <w:p w14:paraId="32E16957" w14:textId="77777777" w:rsidR="00BE28A0" w:rsidRDefault="00BE28A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leEinfach1"/>
      <w:tblW w:w="5000" w:type="pct"/>
      <w:tblLayout w:type="fixed"/>
      <w:tblLook w:val="04A0" w:firstRow="1" w:lastRow="0" w:firstColumn="1" w:lastColumn="0" w:noHBand="0" w:noVBand="1"/>
    </w:tblPr>
    <w:tblGrid>
      <w:gridCol w:w="9557"/>
      <w:gridCol w:w="195"/>
    </w:tblGrid>
    <w:tr w:rsidR="00C64D5C" w14:paraId="2E9EAA53"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CellMar>
              <w:left w:w="0" w:type="dxa"/>
              <w:right w:w="0" w:type="dxa"/>
            </w:tblCellMar>
            <w:tblLook w:val="04A0" w:firstRow="1" w:lastRow="0" w:firstColumn="1" w:lastColumn="0" w:noHBand="0" w:noVBand="1"/>
          </w:tblPr>
          <w:tblGrid>
            <w:gridCol w:w="43"/>
            <w:gridCol w:w="93"/>
            <w:gridCol w:w="1580"/>
            <w:gridCol w:w="43"/>
            <w:gridCol w:w="94"/>
            <w:gridCol w:w="1581"/>
            <w:gridCol w:w="43"/>
            <w:gridCol w:w="94"/>
            <w:gridCol w:w="2141"/>
            <w:gridCol w:w="43"/>
            <w:gridCol w:w="94"/>
            <w:gridCol w:w="1954"/>
            <w:gridCol w:w="43"/>
            <w:gridCol w:w="94"/>
            <w:gridCol w:w="1581"/>
            <w:gridCol w:w="28"/>
          </w:tblGrid>
          <w:tr w:rsidR="00C64D5C" w:rsidRPr="00F81D70" w14:paraId="56390AAD" w14:textId="77777777">
            <w:trPr>
              <w:tblCellSpacing w:w="0" w:type="dxa"/>
            </w:trPr>
            <w:tc>
              <w:tcPr>
                <w:tcW w:w="15" w:type="dxa"/>
                <w:tcBorders>
                  <w:left w:val="single" w:sz="6" w:space="0" w:color="000000"/>
                </w:tcBorders>
                <w:shd w:val="clear" w:color="auto" w:fill="FFFFFF"/>
                <w:vAlign w:val="center"/>
                <w:hideMark/>
              </w:tcPr>
              <w:p w14:paraId="523C984A"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79AB3C0D" w14:textId="77777777" w:rsidR="00C64D5C" w:rsidRDefault="00000000">
                <w:pPr>
                  <w:rPr>
                    <w:sz w:val="10"/>
                    <w:szCs w:val="10"/>
                  </w:rPr>
                </w:pPr>
                <w:r>
                  <w:rPr>
                    <w:sz w:val="10"/>
                    <w:szCs w:val="10"/>
                  </w:rPr>
                  <w:t> </w:t>
                </w:r>
              </w:p>
            </w:tc>
            <w:tc>
              <w:tcPr>
                <w:tcW w:w="850" w:type="pct"/>
                <w:vAlign w:val="center"/>
                <w:hideMark/>
              </w:tcPr>
              <w:p w14:paraId="392BB183" w14:textId="77777777" w:rsidR="00C64D5C" w:rsidRDefault="0000000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5C45D2EB"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7DB96386" w14:textId="77777777" w:rsidR="00C64D5C" w:rsidRDefault="00000000">
                <w:pPr>
                  <w:rPr>
                    <w:sz w:val="10"/>
                    <w:szCs w:val="10"/>
                  </w:rPr>
                </w:pPr>
                <w:r>
                  <w:rPr>
                    <w:sz w:val="10"/>
                    <w:szCs w:val="10"/>
                  </w:rPr>
                  <w:t> </w:t>
                </w:r>
              </w:p>
            </w:tc>
            <w:tc>
              <w:tcPr>
                <w:tcW w:w="850" w:type="pct"/>
                <w:vAlign w:val="center"/>
                <w:hideMark/>
              </w:tcPr>
              <w:p w14:paraId="4C2C09EF" w14:textId="77777777" w:rsidR="00C64D5C" w:rsidRDefault="00000000">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5085F236"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3DA9DA08" w14:textId="77777777" w:rsidR="00C64D5C" w:rsidRDefault="00000000">
                <w:pPr>
                  <w:rPr>
                    <w:sz w:val="10"/>
                    <w:szCs w:val="10"/>
                  </w:rPr>
                </w:pPr>
                <w:r>
                  <w:rPr>
                    <w:sz w:val="10"/>
                    <w:szCs w:val="10"/>
                  </w:rPr>
                  <w:t> </w:t>
                </w:r>
              </w:p>
            </w:tc>
            <w:tc>
              <w:tcPr>
                <w:tcW w:w="1150" w:type="pct"/>
                <w:vAlign w:val="center"/>
                <w:hideMark/>
              </w:tcPr>
              <w:p w14:paraId="381E4BA2" w14:textId="77777777" w:rsidR="00C64D5C" w:rsidRDefault="00000000">
                <w:pPr>
                  <w:rPr>
                    <w:sz w:val="10"/>
                    <w:szCs w:val="10"/>
                  </w:rPr>
                </w:pPr>
                <w:r>
                  <w:rPr>
                    <w:sz w:val="10"/>
                    <w:szCs w:val="10"/>
                  </w:rPr>
                  <w:t>Commerzbank AG Essen</w:t>
                </w:r>
                <w:r>
                  <w:rPr>
                    <w:sz w:val="10"/>
                    <w:szCs w:val="10"/>
                  </w:rPr>
                  <w:br/>
                  <w:t>BLZ: 360 400 39 .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7D4860D0"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5CB6F908" w14:textId="77777777" w:rsidR="00C64D5C" w:rsidRDefault="00000000">
                <w:pPr>
                  <w:rPr>
                    <w:sz w:val="10"/>
                    <w:szCs w:val="10"/>
                  </w:rPr>
                </w:pPr>
                <w:r>
                  <w:rPr>
                    <w:sz w:val="10"/>
                    <w:szCs w:val="10"/>
                  </w:rPr>
                  <w:t> </w:t>
                </w:r>
              </w:p>
            </w:tc>
            <w:tc>
              <w:tcPr>
                <w:tcW w:w="1050" w:type="pct"/>
                <w:vAlign w:val="center"/>
                <w:hideMark/>
              </w:tcPr>
              <w:p w14:paraId="727C9047" w14:textId="77777777" w:rsidR="00C64D5C" w:rsidRDefault="00000000">
                <w:pPr>
                  <w:rPr>
                    <w:sz w:val="10"/>
                    <w:szCs w:val="10"/>
                  </w:rPr>
                </w:pPr>
                <w:r>
                  <w:rPr>
                    <w:sz w:val="10"/>
                    <w:szCs w:val="10"/>
                  </w:rPr>
                  <w:t>AG Düsseldorf . HRB 24827</w:t>
                </w:r>
                <w:r>
                  <w:rPr>
                    <w:sz w:val="10"/>
                    <w:szCs w:val="10"/>
                  </w:rPr>
                  <w:br/>
                  <w:t>Managing Directors:</w:t>
                </w:r>
                <w:r>
                  <w:rPr>
                    <w:sz w:val="10"/>
                    <w:szCs w:val="10"/>
                  </w:rPr>
                  <w:br/>
                  <w:t>Shinya Tamura, Tatsuhiko Yasaka</w:t>
                </w:r>
                <w:r>
                  <w:rPr>
                    <w:sz w:val="10"/>
                    <w:szCs w:val="10"/>
                  </w:rPr>
                  <w:br/>
                  <w:t>  </w:t>
                </w:r>
              </w:p>
            </w:tc>
            <w:tc>
              <w:tcPr>
                <w:tcW w:w="15" w:type="dxa"/>
                <w:tcBorders>
                  <w:left w:val="single" w:sz="6" w:space="0" w:color="000000"/>
                </w:tcBorders>
                <w:shd w:val="clear" w:color="auto" w:fill="FFFFFF"/>
                <w:vAlign w:val="center"/>
                <w:hideMark/>
              </w:tcPr>
              <w:p w14:paraId="2FB7F4F8"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3F3DADA1" w14:textId="77777777" w:rsidR="00C64D5C" w:rsidRDefault="00000000">
                <w:pPr>
                  <w:rPr>
                    <w:sz w:val="10"/>
                    <w:szCs w:val="10"/>
                  </w:rPr>
                </w:pPr>
                <w:r>
                  <w:rPr>
                    <w:sz w:val="10"/>
                    <w:szCs w:val="10"/>
                  </w:rPr>
                  <w:t> </w:t>
                </w:r>
              </w:p>
            </w:tc>
            <w:tc>
              <w:tcPr>
                <w:tcW w:w="850" w:type="pct"/>
                <w:vAlign w:val="center"/>
                <w:hideMark/>
              </w:tcPr>
              <w:p w14:paraId="3C3AC3AB" w14:textId="77777777" w:rsidR="00C64D5C" w:rsidRPr="006D5A51" w:rsidRDefault="00000000">
                <w:pPr>
                  <w:rPr>
                    <w:sz w:val="10"/>
                    <w:szCs w:val="10"/>
                    <w:lang w:val="en-US"/>
                  </w:rPr>
                </w:pPr>
                <w:r w:rsidRPr="006D5A51">
                  <w:rPr>
                    <w:sz w:val="10"/>
                    <w:szCs w:val="10"/>
                    <w:lang w:val="en-US"/>
                  </w:rPr>
                  <w:t>WEEE-Reg.-Nr. DE 88787165</w:t>
                </w:r>
                <w:r w:rsidRPr="006D5A51">
                  <w:rPr>
                    <w:sz w:val="10"/>
                    <w:szCs w:val="10"/>
                    <w:lang w:val="en-US"/>
                  </w:rPr>
                  <w:br/>
                  <w:t>USTID-NR: DE258501442</w:t>
                </w:r>
                <w:r w:rsidRPr="006D5A51">
                  <w:rPr>
                    <w:sz w:val="10"/>
                    <w:szCs w:val="10"/>
                    <w:lang w:val="en-US"/>
                  </w:rPr>
                  <w:br/>
                  <w:t>ST-NR: 106/5727/1323</w:t>
                </w:r>
                <w:r w:rsidRPr="006D5A51">
                  <w:rPr>
                    <w:sz w:val="10"/>
                    <w:szCs w:val="10"/>
                    <w:lang w:val="en-US"/>
                  </w:rPr>
                  <w:br/>
                  <w:t>  </w:t>
                </w:r>
              </w:p>
            </w:tc>
            <w:tc>
              <w:tcPr>
                <w:tcW w:w="28" w:type="dxa"/>
                <w:vAlign w:val="center"/>
                <w:hideMark/>
              </w:tcPr>
              <w:p w14:paraId="35714A38" w14:textId="77777777" w:rsidR="00C64D5C" w:rsidRPr="006D5A51" w:rsidRDefault="00000000">
                <w:pPr>
                  <w:rPr>
                    <w:sz w:val="10"/>
                    <w:szCs w:val="10"/>
                    <w:lang w:val="en-US"/>
                  </w:rPr>
                </w:pPr>
                <w:r w:rsidRPr="006D5A51">
                  <w:rPr>
                    <w:sz w:val="10"/>
                    <w:szCs w:val="10"/>
                    <w:lang w:val="en-US"/>
                  </w:rPr>
                  <w:t> </w:t>
                </w:r>
              </w:p>
            </w:tc>
          </w:tr>
        </w:tbl>
        <w:p w14:paraId="655B81DC" w14:textId="77777777" w:rsidR="00C64D5C" w:rsidRPr="006D5A51" w:rsidRDefault="00C64D5C">
          <w:pPr>
            <w:rPr>
              <w:sz w:val="10"/>
              <w:szCs w:val="10"/>
              <w:lang w:val="en-U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0291CE29" w14:textId="77777777" w:rsidR="00C64D5C" w:rsidRDefault="00000000">
          <w:pPr>
            <w:rPr>
              <w:sz w:val="10"/>
              <w:szCs w:val="10"/>
            </w:rPr>
          </w:pPr>
          <w:r>
            <w:rPr>
              <w:sz w:val="10"/>
              <w:szCs w:val="10"/>
            </w:rPr>
            <w:fldChar w:fldCharType="begin"/>
          </w:r>
          <w:r>
            <w:rPr>
              <w:sz w:val="10"/>
              <w:szCs w:val="10"/>
            </w:rPr>
            <w:instrText>PAGE \* ARABIC</w:instrText>
          </w:r>
          <w:r>
            <w:rPr>
              <w:sz w:val="10"/>
              <w:szCs w:val="10"/>
            </w:rPr>
            <w:fldChar w:fldCharType="separate"/>
          </w:r>
          <w:r>
            <w:rPr>
              <w:sz w:val="10"/>
              <w:szCs w:val="10"/>
            </w:rPr>
            <w:t>#</w:t>
          </w:r>
          <w:r>
            <w:rPr>
              <w:sz w:val="10"/>
              <w:szCs w:val="10"/>
            </w:rPr>
            <w:fldChar w:fldCharType="end"/>
          </w:r>
        </w:p>
      </w:tc>
    </w:tr>
  </w:tbl>
  <w:p w14:paraId="17F90B2C" w14:textId="77777777" w:rsidR="00C64D5C" w:rsidRDefault="00C64D5C">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C64D5C" w:rsidRPr="00F81D70" w14:paraId="0CFF06E9"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CellMar>
              <w:left w:w="0" w:type="dxa"/>
              <w:right w:w="0" w:type="dxa"/>
            </w:tblCellMar>
            <w:tblLook w:val="04A0" w:firstRow="1" w:lastRow="0" w:firstColumn="1" w:lastColumn="0" w:noHBand="0" w:noVBand="1"/>
          </w:tblPr>
          <w:tblGrid>
            <w:gridCol w:w="43"/>
            <w:gridCol w:w="93"/>
            <w:gridCol w:w="1580"/>
            <w:gridCol w:w="43"/>
            <w:gridCol w:w="94"/>
            <w:gridCol w:w="1581"/>
            <w:gridCol w:w="43"/>
            <w:gridCol w:w="94"/>
            <w:gridCol w:w="2141"/>
            <w:gridCol w:w="43"/>
            <w:gridCol w:w="94"/>
            <w:gridCol w:w="1954"/>
            <w:gridCol w:w="43"/>
            <w:gridCol w:w="94"/>
            <w:gridCol w:w="1581"/>
            <w:gridCol w:w="28"/>
          </w:tblGrid>
          <w:tr w:rsidR="00C64D5C" w:rsidRPr="00F81D70" w14:paraId="7CA54F63" w14:textId="77777777">
            <w:trPr>
              <w:tblCellSpacing w:w="0" w:type="dxa"/>
            </w:trPr>
            <w:tc>
              <w:tcPr>
                <w:tcW w:w="15" w:type="dxa"/>
                <w:tcBorders>
                  <w:left w:val="single" w:sz="6" w:space="0" w:color="000000"/>
                </w:tcBorders>
                <w:shd w:val="clear" w:color="auto" w:fill="FFFFFF"/>
                <w:vAlign w:val="center"/>
                <w:hideMark/>
              </w:tcPr>
              <w:p w14:paraId="60D53841"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6EDBFD76" w14:textId="77777777" w:rsidR="00C64D5C" w:rsidRDefault="00000000">
                <w:pPr>
                  <w:rPr>
                    <w:sz w:val="10"/>
                    <w:szCs w:val="10"/>
                  </w:rPr>
                </w:pPr>
                <w:r>
                  <w:rPr>
                    <w:sz w:val="10"/>
                    <w:szCs w:val="10"/>
                  </w:rPr>
                  <w:t> </w:t>
                </w:r>
              </w:p>
            </w:tc>
            <w:tc>
              <w:tcPr>
                <w:tcW w:w="850" w:type="pct"/>
                <w:vAlign w:val="center"/>
                <w:hideMark/>
              </w:tcPr>
              <w:p w14:paraId="08978EA2" w14:textId="77777777" w:rsidR="00C64D5C" w:rsidRDefault="0000000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39478C95"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08E8FEA8" w14:textId="77777777" w:rsidR="00C64D5C" w:rsidRDefault="00000000">
                <w:pPr>
                  <w:rPr>
                    <w:sz w:val="10"/>
                    <w:szCs w:val="10"/>
                  </w:rPr>
                </w:pPr>
                <w:r>
                  <w:rPr>
                    <w:sz w:val="10"/>
                    <w:szCs w:val="10"/>
                  </w:rPr>
                  <w:t> </w:t>
                </w:r>
              </w:p>
            </w:tc>
            <w:tc>
              <w:tcPr>
                <w:tcW w:w="850" w:type="pct"/>
                <w:vAlign w:val="center"/>
                <w:hideMark/>
              </w:tcPr>
              <w:p w14:paraId="6D7E344B" w14:textId="77777777" w:rsidR="00C64D5C" w:rsidRDefault="00000000">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1DA9031B"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77E8DEF9" w14:textId="77777777" w:rsidR="00C64D5C" w:rsidRDefault="00000000">
                <w:pPr>
                  <w:rPr>
                    <w:sz w:val="10"/>
                    <w:szCs w:val="10"/>
                  </w:rPr>
                </w:pPr>
                <w:r>
                  <w:rPr>
                    <w:sz w:val="10"/>
                    <w:szCs w:val="10"/>
                  </w:rPr>
                  <w:t> </w:t>
                </w:r>
              </w:p>
            </w:tc>
            <w:tc>
              <w:tcPr>
                <w:tcW w:w="1150" w:type="pct"/>
                <w:vAlign w:val="center"/>
                <w:hideMark/>
              </w:tcPr>
              <w:p w14:paraId="3BBEF131" w14:textId="77777777" w:rsidR="00C64D5C" w:rsidRDefault="00000000">
                <w:pPr>
                  <w:rPr>
                    <w:sz w:val="10"/>
                    <w:szCs w:val="10"/>
                  </w:rPr>
                </w:pPr>
                <w:r>
                  <w:rPr>
                    <w:sz w:val="10"/>
                    <w:szCs w:val="10"/>
                  </w:rPr>
                  <w:t>Commerzbank AG Essen</w:t>
                </w:r>
                <w:r>
                  <w:rPr>
                    <w:sz w:val="10"/>
                    <w:szCs w:val="10"/>
                  </w:rPr>
                  <w:br/>
                  <w:t>BLZ: 360 400 39 .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2737ACA9"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1DE78A4A" w14:textId="77777777" w:rsidR="00C64D5C" w:rsidRDefault="00000000">
                <w:pPr>
                  <w:rPr>
                    <w:sz w:val="10"/>
                    <w:szCs w:val="10"/>
                  </w:rPr>
                </w:pPr>
                <w:r>
                  <w:rPr>
                    <w:sz w:val="10"/>
                    <w:szCs w:val="10"/>
                  </w:rPr>
                  <w:t> </w:t>
                </w:r>
              </w:p>
            </w:tc>
            <w:tc>
              <w:tcPr>
                <w:tcW w:w="1050" w:type="pct"/>
                <w:vAlign w:val="center"/>
                <w:hideMark/>
              </w:tcPr>
              <w:p w14:paraId="56B109E1" w14:textId="77777777" w:rsidR="00C64D5C" w:rsidRDefault="00000000">
                <w:pPr>
                  <w:rPr>
                    <w:sz w:val="10"/>
                    <w:szCs w:val="10"/>
                  </w:rPr>
                </w:pPr>
                <w:r>
                  <w:rPr>
                    <w:sz w:val="10"/>
                    <w:szCs w:val="10"/>
                  </w:rPr>
                  <w:t>AG Düsseldorf . HRB 24827</w:t>
                </w:r>
                <w:r>
                  <w:rPr>
                    <w:sz w:val="10"/>
                    <w:szCs w:val="10"/>
                  </w:rPr>
                  <w:br/>
                  <w:t>Managing Directors:</w:t>
                </w:r>
                <w:r>
                  <w:rPr>
                    <w:sz w:val="10"/>
                    <w:szCs w:val="10"/>
                  </w:rPr>
                  <w:br/>
                  <w:t>Shinya Tamura, Tatsuhiko Yasaka</w:t>
                </w:r>
              </w:p>
            </w:tc>
            <w:tc>
              <w:tcPr>
                <w:tcW w:w="15" w:type="dxa"/>
                <w:tcBorders>
                  <w:left w:val="single" w:sz="6" w:space="0" w:color="000000"/>
                </w:tcBorders>
                <w:shd w:val="clear" w:color="auto" w:fill="FFFFFF"/>
                <w:vAlign w:val="center"/>
                <w:hideMark/>
              </w:tcPr>
              <w:p w14:paraId="60D4E423" w14:textId="77777777" w:rsidR="00C64D5C"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62410607" w14:textId="77777777" w:rsidR="00C64D5C" w:rsidRDefault="00000000">
                <w:pPr>
                  <w:rPr>
                    <w:sz w:val="10"/>
                    <w:szCs w:val="10"/>
                  </w:rPr>
                </w:pPr>
                <w:r>
                  <w:rPr>
                    <w:sz w:val="10"/>
                    <w:szCs w:val="10"/>
                  </w:rPr>
                  <w:t> </w:t>
                </w:r>
              </w:p>
            </w:tc>
            <w:tc>
              <w:tcPr>
                <w:tcW w:w="850" w:type="pct"/>
                <w:vAlign w:val="center"/>
                <w:hideMark/>
              </w:tcPr>
              <w:p w14:paraId="73912949" w14:textId="77777777" w:rsidR="00C64D5C" w:rsidRPr="0025430C" w:rsidRDefault="00000000">
                <w:pPr>
                  <w:rPr>
                    <w:sz w:val="10"/>
                    <w:szCs w:val="10"/>
                    <w:lang w:val="en-US"/>
                  </w:rPr>
                </w:pPr>
                <w:r w:rsidRPr="0025430C">
                  <w:rPr>
                    <w:sz w:val="10"/>
                    <w:szCs w:val="10"/>
                    <w:lang w:val="en-US"/>
                  </w:rPr>
                  <w:t>WEEE-Reg.-Nr. DE 88787165</w:t>
                </w:r>
                <w:r w:rsidRPr="0025430C">
                  <w:rPr>
                    <w:sz w:val="10"/>
                    <w:szCs w:val="10"/>
                    <w:lang w:val="en-US"/>
                  </w:rPr>
                  <w:br/>
                  <w:t>USTID-NR: DE258501442</w:t>
                </w:r>
                <w:r w:rsidRPr="0025430C">
                  <w:rPr>
                    <w:sz w:val="10"/>
                    <w:szCs w:val="10"/>
                    <w:lang w:val="en-US"/>
                  </w:rPr>
                  <w:br/>
                  <w:t>ST-NR: 106/5727/1323</w:t>
                </w:r>
                <w:r w:rsidRPr="0025430C">
                  <w:rPr>
                    <w:sz w:val="10"/>
                    <w:szCs w:val="10"/>
                    <w:lang w:val="en-US"/>
                  </w:rPr>
                  <w:br/>
                  <w:t>  </w:t>
                </w:r>
              </w:p>
            </w:tc>
            <w:tc>
              <w:tcPr>
                <w:tcW w:w="28" w:type="dxa"/>
                <w:vAlign w:val="center"/>
                <w:hideMark/>
              </w:tcPr>
              <w:p w14:paraId="22E9C132" w14:textId="77777777" w:rsidR="00C64D5C" w:rsidRPr="0025430C" w:rsidRDefault="00000000">
                <w:pPr>
                  <w:rPr>
                    <w:sz w:val="10"/>
                    <w:szCs w:val="10"/>
                    <w:lang w:val="en-US"/>
                  </w:rPr>
                </w:pPr>
                <w:r w:rsidRPr="0025430C">
                  <w:rPr>
                    <w:sz w:val="10"/>
                    <w:szCs w:val="10"/>
                    <w:lang w:val="en-US"/>
                  </w:rPr>
                  <w:t> </w:t>
                </w:r>
              </w:p>
            </w:tc>
          </w:tr>
        </w:tbl>
        <w:p w14:paraId="6CE379F4" w14:textId="77777777" w:rsidR="00C64D5C" w:rsidRPr="0025430C" w:rsidRDefault="00C64D5C">
          <w:pPr>
            <w:rPr>
              <w:sz w:val="10"/>
              <w:szCs w:val="10"/>
              <w:lang w:val="en-U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6DCA828B" w14:textId="77777777" w:rsidR="00C64D5C" w:rsidRPr="0025430C" w:rsidRDefault="00C64D5C">
          <w:pPr>
            <w:rPr>
              <w:sz w:val="10"/>
              <w:szCs w:val="10"/>
              <w:lang w:val="en-US"/>
            </w:rPr>
          </w:pPr>
        </w:p>
      </w:tc>
    </w:tr>
  </w:tbl>
  <w:p w14:paraId="2EB8C83A" w14:textId="77777777" w:rsidR="00C64D5C" w:rsidRPr="0025430C" w:rsidRDefault="00C64D5C">
    <w:pPr>
      <w:rPr>
        <w:sz w:val="2"/>
        <w:szCs w:val="2"/>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32A769" w14:textId="77777777" w:rsidR="00BE28A0" w:rsidRDefault="00BE28A0">
      <w:pPr>
        <w:spacing w:line="240" w:lineRule="auto"/>
      </w:pPr>
      <w:r>
        <w:separator/>
      </w:r>
    </w:p>
  </w:footnote>
  <w:footnote w:type="continuationSeparator" w:id="0">
    <w:p w14:paraId="16E8E195" w14:textId="77777777" w:rsidR="00BE28A0" w:rsidRDefault="00BE28A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1254DA" w14:textId="77777777" w:rsidR="00C64D5C" w:rsidRDefault="00000000">
    <w:r>
      <w:rPr>
        <w:noProof/>
      </w:rPr>
      <w:drawing>
        <wp:anchor distT="0" distB="0" distL="114300" distR="114300" simplePos="0" relativeHeight="251659264" behindDoc="0" locked="0" layoutInCell="0" allowOverlap="0" wp14:anchorId="254E25AB" wp14:editId="4207C4E6">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sz w:val="24"/>
        <w:szCs w:val="24"/>
      </w:rPr>
      <w:t>Press 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2768CE" w14:textId="77777777" w:rsidR="00C64D5C" w:rsidRDefault="00000000">
    <w:pPr>
      <w:rPr>
        <w:color w:val="343434"/>
      </w:rPr>
    </w:pPr>
    <w:r>
      <w:rPr>
        <w:noProof/>
        <w:color w:val="343434"/>
      </w:rPr>
      <w:drawing>
        <wp:anchor distT="0" distB="0" distL="114300" distR="114300" simplePos="0" relativeHeight="251658240" behindDoc="0" locked="0" layoutInCell="0" allowOverlap="0" wp14:anchorId="3F1972BD" wp14:editId="4E538591">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color w:val="343434"/>
        <w:sz w:val="24"/>
        <w:szCs w:val="24"/>
      </w:rPr>
      <w:t>Press 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9"/>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4D5C"/>
    <w:rsid w:val="00114507"/>
    <w:rsid w:val="0025430C"/>
    <w:rsid w:val="003E359F"/>
    <w:rsid w:val="00485267"/>
    <w:rsid w:val="004D5C00"/>
    <w:rsid w:val="00513C01"/>
    <w:rsid w:val="006D5A51"/>
    <w:rsid w:val="006F538C"/>
    <w:rsid w:val="00983426"/>
    <w:rsid w:val="009D7B58"/>
    <w:rsid w:val="00BA1369"/>
    <w:rsid w:val="00BE28A0"/>
    <w:rsid w:val="00C64D5C"/>
    <w:rsid w:val="00E6412D"/>
    <w:rsid w:val="00F81D7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7AE8BC15"/>
  <w15:docId w15:val="{2F990026-4EE1-214C-A4E3-BEFE2BF30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EastAsia" w:hAnsi="Arial" w:cs="Arial"/>
        <w:color w:val="000000"/>
        <w:sz w:val="22"/>
        <w:szCs w:val="22"/>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NichtaufgelsteErwhnung">
    <w:name w:val="Unresolved Mention"/>
    <w:basedOn w:val="Absatz-Standardschriftart"/>
    <w:uiPriority w:val="99"/>
    <w:semiHidden/>
    <w:unhideWhenUsed/>
    <w:rsid w:val="0025430C"/>
    <w:rPr>
      <w:color w:val="605E5C"/>
      <w:shd w:val="clear" w:color="auto" w:fill="E1DFDD"/>
    </w:rPr>
  </w:style>
  <w:style w:type="character" w:styleId="BesuchterLink">
    <w:name w:val="FollowedHyperlink"/>
    <w:basedOn w:val="Absatz-Standardschriftart"/>
    <w:uiPriority w:val="99"/>
    <w:semiHidden/>
    <w:unhideWhenUsed/>
    <w:rsid w:val="00F81D7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5.jpg"/><Relationship Id="rId7" Type="http://schemas.openxmlformats.org/officeDocument/2006/relationships/hyperlink" Target="https://eu.toto.com/de" TargetMode="Externa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5.jpg"/><Relationship Id="rId24" Type="http://schemas.openxmlformats.org/officeDocument/2006/relationships/hyperlink" Target="https://eu.toto.com/de" TargetMode="External"/><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hyperlink" Target="https://sciencebasedtargets.org/about-us" TargetMode="External"/><Relationship Id="rId28" Type="http://schemas.openxmlformats.org/officeDocument/2006/relationships/footer" Target="footer2.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header" Target="header2.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jpg"/></Relationships>
</file>

<file path=word/_rels/header2.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1083</Words>
  <Characters>6830</Characters>
  <Application>Microsoft Office Word</Application>
  <DocSecurity>0</DocSecurity>
  <Lines>56</Lines>
  <Paragraphs>15</Paragraphs>
  <ScaleCrop>false</ScaleCrop>
  <Company/>
  <LinksUpToDate>false</LinksUpToDate>
  <CharactersWithSpaces>7898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Thomas Kopal</cp:lastModifiedBy>
  <cp:revision>2</cp:revision>
  <dcterms:created xsi:type="dcterms:W3CDTF">2024-10-30T13:12:00Z</dcterms:created>
  <dcterms:modified xsi:type="dcterms:W3CDTF">2024-10-30T13:12:00Z</dcterms:modified>
</cp:coreProperties>
</file>